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077B3" w14:textId="77777777" w:rsidR="00186439" w:rsidRDefault="00186439" w:rsidP="007F7D8D">
      <w:pPr>
        <w:spacing w:line="276" w:lineRule="auto"/>
        <w:ind w:right="-35"/>
        <w:rPr>
          <w:rFonts w:ascii="Bookman Old Style" w:hAnsi="Bookman Old Style" w:cs="Arial"/>
          <w:b/>
          <w:sz w:val="28"/>
          <w:szCs w:val="28"/>
          <w:lang w:val="el-GR"/>
        </w:rPr>
      </w:pPr>
      <w:bookmarkStart w:id="0" w:name="_GoBack"/>
      <w:bookmarkEnd w:id="0"/>
      <w:r>
        <w:rPr>
          <w:rFonts w:ascii="Bookman Old Style" w:hAnsi="Bookman Old Style" w:cs="Arial"/>
          <w:b/>
          <w:sz w:val="28"/>
          <w:szCs w:val="28"/>
          <w:lang w:val="el-GR"/>
        </w:rPr>
        <w:t>ΑΝΩΤΑΤΟ ΔΙΚΑΣΤΗΡΙΟ ΚΥΠΡΟΥ</w:t>
      </w:r>
    </w:p>
    <w:p w14:paraId="461CD848" w14:textId="77777777" w:rsidR="00186439" w:rsidRDefault="00186439" w:rsidP="007F7D8D">
      <w:pPr>
        <w:spacing w:line="276" w:lineRule="auto"/>
        <w:ind w:right="-35"/>
        <w:rPr>
          <w:rFonts w:ascii="Bookman Old Style" w:hAnsi="Bookman Old Style" w:cs="Arial"/>
          <w:b/>
          <w:sz w:val="28"/>
          <w:szCs w:val="28"/>
          <w:lang w:val="el-GR"/>
        </w:rPr>
      </w:pPr>
      <w:r>
        <w:rPr>
          <w:rFonts w:ascii="Bookman Old Style" w:hAnsi="Bookman Old Style" w:cs="Arial"/>
          <w:b/>
          <w:sz w:val="28"/>
          <w:szCs w:val="28"/>
          <w:lang w:val="el-GR"/>
        </w:rPr>
        <w:t>ΠΡΩΤΟΒΑΘΜΙΑ ΔΙΚΑΙΟΔΟΣΙΑ</w:t>
      </w:r>
    </w:p>
    <w:p w14:paraId="5BA21C38" w14:textId="77777777" w:rsidR="00186439" w:rsidRDefault="00186439" w:rsidP="007F7D8D">
      <w:pPr>
        <w:spacing w:line="276" w:lineRule="auto"/>
        <w:ind w:right="-35"/>
        <w:rPr>
          <w:rFonts w:ascii="Bookman Old Style" w:hAnsi="Bookman Old Style" w:cs="Arial"/>
          <w:b/>
          <w:sz w:val="28"/>
          <w:szCs w:val="28"/>
          <w:lang w:val="el-GR"/>
        </w:rPr>
      </w:pPr>
    </w:p>
    <w:p w14:paraId="752176EB" w14:textId="1B192031" w:rsidR="00186439" w:rsidRPr="00FC20DD" w:rsidRDefault="00186439" w:rsidP="007F7D8D">
      <w:pPr>
        <w:spacing w:line="276" w:lineRule="auto"/>
        <w:ind w:right="-35"/>
        <w:jc w:val="right"/>
        <w:rPr>
          <w:lang w:val="el-GR"/>
        </w:rPr>
      </w:pPr>
      <w:r>
        <w:rPr>
          <w:rFonts w:ascii="Bookman Old Style" w:hAnsi="Bookman Old Style" w:cs="Arial"/>
          <w:b/>
          <w:i/>
          <w:iCs/>
          <w:sz w:val="28"/>
          <w:szCs w:val="28"/>
          <w:lang w:val="el-GR"/>
        </w:rPr>
        <w:t xml:space="preserve">(Πολιτική Αίτηση Αρ. </w:t>
      </w:r>
      <w:r w:rsidR="007F7D8D">
        <w:rPr>
          <w:rFonts w:ascii="Bookman Old Style" w:hAnsi="Bookman Old Style" w:cs="Arial"/>
          <w:b/>
          <w:i/>
          <w:iCs/>
          <w:sz w:val="28"/>
          <w:szCs w:val="28"/>
          <w:lang w:val="el-GR"/>
        </w:rPr>
        <w:t>75</w:t>
      </w:r>
      <w:r>
        <w:rPr>
          <w:rFonts w:ascii="Bookman Old Style" w:hAnsi="Bookman Old Style" w:cs="Arial"/>
          <w:b/>
          <w:i/>
          <w:iCs/>
          <w:sz w:val="28"/>
          <w:szCs w:val="28"/>
          <w:lang w:val="el-GR"/>
        </w:rPr>
        <w:t>/2023)</w:t>
      </w:r>
    </w:p>
    <w:p w14:paraId="1FDC08C3" w14:textId="440D0508" w:rsidR="00186439" w:rsidRPr="008800A2" w:rsidRDefault="007D0FA9" w:rsidP="007F7D8D">
      <w:pPr>
        <w:spacing w:line="276" w:lineRule="auto"/>
        <w:ind w:right="-35"/>
        <w:jc w:val="center"/>
        <w:rPr>
          <w:rFonts w:ascii="Bookman Old Style" w:hAnsi="Bookman Old Style" w:cs="Arial"/>
          <w:b/>
          <w:bCs/>
          <w:i/>
          <w:iCs/>
          <w:sz w:val="28"/>
          <w:szCs w:val="28"/>
          <w:lang w:val="el-GR"/>
        </w:rPr>
      </w:pPr>
      <w:r>
        <w:rPr>
          <w:rFonts w:ascii="Bookman Old Style" w:hAnsi="Bookman Old Style" w:cs="Arial"/>
          <w:i/>
          <w:iCs/>
          <w:sz w:val="28"/>
          <w:szCs w:val="28"/>
          <w:lang w:val="el-GR"/>
        </w:rPr>
        <w:tab/>
      </w:r>
      <w:r>
        <w:rPr>
          <w:rFonts w:ascii="Bookman Old Style" w:hAnsi="Bookman Old Style" w:cs="Arial"/>
          <w:i/>
          <w:iCs/>
          <w:sz w:val="28"/>
          <w:szCs w:val="28"/>
          <w:lang w:val="el-GR"/>
        </w:rPr>
        <w:tab/>
      </w:r>
      <w:r>
        <w:rPr>
          <w:rFonts w:ascii="Bookman Old Style" w:hAnsi="Bookman Old Style" w:cs="Arial"/>
          <w:i/>
          <w:iCs/>
          <w:sz w:val="28"/>
          <w:szCs w:val="28"/>
          <w:lang w:val="el-GR"/>
        </w:rPr>
        <w:tab/>
      </w:r>
      <w:r>
        <w:rPr>
          <w:rFonts w:ascii="Bookman Old Style" w:hAnsi="Bookman Old Style" w:cs="Arial"/>
          <w:i/>
          <w:iCs/>
          <w:sz w:val="28"/>
          <w:szCs w:val="28"/>
          <w:lang w:val="el-GR"/>
        </w:rPr>
        <w:tab/>
      </w:r>
      <w:r>
        <w:rPr>
          <w:rFonts w:ascii="Bookman Old Style" w:hAnsi="Bookman Old Style" w:cs="Arial"/>
          <w:i/>
          <w:iCs/>
          <w:sz w:val="28"/>
          <w:szCs w:val="28"/>
          <w:lang w:val="el-GR"/>
        </w:rPr>
        <w:tab/>
      </w:r>
      <w:r>
        <w:rPr>
          <w:rFonts w:ascii="Bookman Old Style" w:hAnsi="Bookman Old Style" w:cs="Arial"/>
          <w:i/>
          <w:iCs/>
          <w:sz w:val="28"/>
          <w:szCs w:val="28"/>
          <w:lang w:val="el-GR"/>
        </w:rPr>
        <w:tab/>
      </w:r>
      <w:r>
        <w:rPr>
          <w:rFonts w:ascii="Bookman Old Style" w:hAnsi="Bookman Old Style" w:cs="Arial"/>
          <w:i/>
          <w:iCs/>
          <w:sz w:val="28"/>
          <w:szCs w:val="28"/>
          <w:lang w:val="el-GR"/>
        </w:rPr>
        <w:tab/>
      </w:r>
      <w:r>
        <w:rPr>
          <w:rFonts w:ascii="Bookman Old Style" w:hAnsi="Bookman Old Style" w:cs="Arial"/>
          <w:i/>
          <w:iCs/>
          <w:sz w:val="28"/>
          <w:szCs w:val="28"/>
          <w:lang w:val="el-GR"/>
        </w:rPr>
        <w:tab/>
      </w:r>
      <w:r>
        <w:rPr>
          <w:rFonts w:ascii="Bookman Old Style" w:hAnsi="Bookman Old Style" w:cs="Arial"/>
          <w:i/>
          <w:iCs/>
          <w:sz w:val="28"/>
          <w:szCs w:val="28"/>
          <w:lang w:val="el-GR"/>
        </w:rPr>
        <w:tab/>
      </w:r>
      <w:r>
        <w:rPr>
          <w:rFonts w:ascii="Bookman Old Style" w:hAnsi="Bookman Old Style" w:cs="Arial"/>
          <w:i/>
          <w:iCs/>
          <w:sz w:val="28"/>
          <w:szCs w:val="28"/>
          <w:lang w:val="el-GR"/>
        </w:rPr>
        <w:tab/>
      </w:r>
      <w:r>
        <w:rPr>
          <w:rFonts w:ascii="Bookman Old Style" w:hAnsi="Bookman Old Style" w:cs="Arial"/>
          <w:i/>
          <w:iCs/>
          <w:sz w:val="28"/>
          <w:szCs w:val="28"/>
          <w:lang w:val="el-GR"/>
        </w:rPr>
        <w:tab/>
      </w:r>
      <w:r w:rsidRPr="008800A2">
        <w:rPr>
          <w:rFonts w:ascii="Bookman Old Style" w:hAnsi="Bookman Old Style" w:cs="Arial"/>
          <w:b/>
          <w:bCs/>
          <w:i/>
          <w:iCs/>
          <w:sz w:val="28"/>
          <w:szCs w:val="28"/>
          <w:lang w:val="el-GR"/>
        </w:rPr>
        <w:t>(</w:t>
      </w:r>
      <w:r w:rsidRPr="007D0FA9">
        <w:rPr>
          <w:rFonts w:ascii="Bookman Old Style" w:hAnsi="Bookman Old Style" w:cs="Arial"/>
          <w:b/>
          <w:bCs/>
          <w:i/>
          <w:iCs/>
          <w:sz w:val="28"/>
          <w:szCs w:val="28"/>
          <w:lang w:val="en-US"/>
        </w:rPr>
        <w:t>I</w:t>
      </w:r>
      <w:r w:rsidRPr="008800A2">
        <w:rPr>
          <w:rFonts w:ascii="Bookman Old Style" w:hAnsi="Bookman Old Style" w:cs="Arial"/>
          <w:b/>
          <w:bCs/>
          <w:i/>
          <w:iCs/>
          <w:sz w:val="28"/>
          <w:szCs w:val="28"/>
          <w:lang w:val="el-GR"/>
        </w:rPr>
        <w:t>-</w:t>
      </w:r>
      <w:r w:rsidRPr="007D0FA9">
        <w:rPr>
          <w:rFonts w:ascii="Bookman Old Style" w:hAnsi="Bookman Old Style" w:cs="Arial"/>
          <w:b/>
          <w:bCs/>
          <w:i/>
          <w:iCs/>
          <w:sz w:val="28"/>
          <w:szCs w:val="28"/>
          <w:lang w:val="en-US"/>
        </w:rPr>
        <w:t>justice</w:t>
      </w:r>
      <w:r w:rsidRPr="008800A2">
        <w:rPr>
          <w:rFonts w:ascii="Bookman Old Style" w:hAnsi="Bookman Old Style" w:cs="Arial"/>
          <w:b/>
          <w:bCs/>
          <w:i/>
          <w:iCs/>
          <w:sz w:val="28"/>
          <w:szCs w:val="28"/>
          <w:lang w:val="el-GR"/>
        </w:rPr>
        <w:t>)</w:t>
      </w:r>
    </w:p>
    <w:p w14:paraId="5748F030" w14:textId="77777777" w:rsidR="00186439" w:rsidRPr="007D0FA9" w:rsidRDefault="00186439" w:rsidP="007F7D8D">
      <w:pPr>
        <w:spacing w:line="276" w:lineRule="auto"/>
        <w:ind w:right="-35"/>
        <w:jc w:val="center"/>
        <w:rPr>
          <w:rFonts w:ascii="Bookman Old Style" w:hAnsi="Bookman Old Style" w:cs="Arial"/>
          <w:b/>
          <w:bCs/>
          <w:sz w:val="28"/>
          <w:szCs w:val="28"/>
          <w:lang w:val="el-GR"/>
        </w:rPr>
      </w:pPr>
    </w:p>
    <w:p w14:paraId="243348FE" w14:textId="6EFF7636" w:rsidR="00186439" w:rsidRDefault="00186439" w:rsidP="007F7D8D">
      <w:pPr>
        <w:spacing w:line="276" w:lineRule="auto"/>
        <w:ind w:right="-35"/>
        <w:jc w:val="center"/>
        <w:rPr>
          <w:rFonts w:ascii="Bookman Old Style" w:hAnsi="Bookman Old Style" w:cs="Arial"/>
          <w:b/>
          <w:sz w:val="28"/>
          <w:szCs w:val="28"/>
          <w:lang w:val="el-GR"/>
        </w:rPr>
      </w:pPr>
      <w:r>
        <w:rPr>
          <w:rFonts w:ascii="Bookman Old Style" w:hAnsi="Bookman Old Style" w:cs="Arial"/>
          <w:b/>
          <w:sz w:val="28"/>
          <w:szCs w:val="28"/>
          <w:lang w:val="el-GR"/>
        </w:rPr>
        <w:t xml:space="preserve">  </w:t>
      </w:r>
      <w:r w:rsidR="0025515D" w:rsidRPr="008800A2">
        <w:rPr>
          <w:rFonts w:ascii="Bookman Old Style" w:hAnsi="Bookman Old Style" w:cs="Arial"/>
          <w:b/>
          <w:sz w:val="28"/>
          <w:szCs w:val="28"/>
          <w:lang w:val="el-GR"/>
        </w:rPr>
        <w:t xml:space="preserve">17 </w:t>
      </w:r>
      <w:r>
        <w:rPr>
          <w:rFonts w:ascii="Bookman Old Style" w:hAnsi="Bookman Old Style" w:cs="Arial"/>
          <w:b/>
          <w:sz w:val="28"/>
          <w:szCs w:val="28"/>
          <w:lang w:val="el-GR"/>
        </w:rPr>
        <w:t>Ιου</w:t>
      </w:r>
      <w:r w:rsidR="007F7D8D">
        <w:rPr>
          <w:rFonts w:ascii="Bookman Old Style" w:hAnsi="Bookman Old Style" w:cs="Arial"/>
          <w:b/>
          <w:sz w:val="28"/>
          <w:szCs w:val="28"/>
          <w:lang w:val="el-GR"/>
        </w:rPr>
        <w:t>λ</w:t>
      </w:r>
      <w:r>
        <w:rPr>
          <w:rFonts w:ascii="Bookman Old Style" w:hAnsi="Bookman Old Style" w:cs="Arial"/>
          <w:b/>
          <w:sz w:val="28"/>
          <w:szCs w:val="28"/>
          <w:lang w:val="el-GR"/>
        </w:rPr>
        <w:t>ίου, 2023</w:t>
      </w:r>
    </w:p>
    <w:p w14:paraId="5E83ECCC" w14:textId="77777777" w:rsidR="00186439" w:rsidRDefault="00186439" w:rsidP="007F7D8D">
      <w:pPr>
        <w:spacing w:line="276" w:lineRule="auto"/>
        <w:ind w:right="-35"/>
        <w:jc w:val="center"/>
        <w:rPr>
          <w:rFonts w:ascii="Bookman Old Style" w:hAnsi="Bookman Old Style" w:cs="Arial"/>
          <w:b/>
          <w:sz w:val="28"/>
          <w:szCs w:val="28"/>
          <w:lang w:val="el-GR"/>
        </w:rPr>
      </w:pPr>
    </w:p>
    <w:p w14:paraId="0620349D" w14:textId="77777777" w:rsidR="00186439" w:rsidRDefault="00186439" w:rsidP="007F7D8D">
      <w:pPr>
        <w:spacing w:line="276" w:lineRule="auto"/>
        <w:ind w:right="-35"/>
        <w:jc w:val="center"/>
        <w:rPr>
          <w:rFonts w:ascii="Bookman Old Style" w:hAnsi="Bookman Old Style" w:cs="Arial"/>
          <w:b/>
          <w:sz w:val="28"/>
          <w:szCs w:val="28"/>
          <w:lang w:val="el-GR"/>
        </w:rPr>
      </w:pPr>
    </w:p>
    <w:p w14:paraId="1C8F3118" w14:textId="77777777" w:rsidR="00186439" w:rsidRDefault="00186439" w:rsidP="007F7D8D">
      <w:pPr>
        <w:spacing w:line="276" w:lineRule="auto"/>
        <w:ind w:right="-35"/>
        <w:jc w:val="center"/>
        <w:rPr>
          <w:rFonts w:ascii="Bookman Old Style" w:hAnsi="Bookman Old Style" w:cs="Arial"/>
          <w:b/>
          <w:sz w:val="28"/>
          <w:szCs w:val="28"/>
          <w:lang w:val="el-GR"/>
        </w:rPr>
      </w:pPr>
      <w:r>
        <w:rPr>
          <w:rFonts w:ascii="Bookman Old Style" w:hAnsi="Bookman Old Style" w:cs="Arial"/>
          <w:b/>
          <w:sz w:val="28"/>
          <w:szCs w:val="28"/>
          <w:lang w:val="el-GR"/>
        </w:rPr>
        <w:t>[Λ. ΔΗΜΗΤΡΙΑΔΟΥ-ΑΝΔΡΕΟΥ, Δ.]</w:t>
      </w:r>
    </w:p>
    <w:p w14:paraId="60503EC2" w14:textId="77777777" w:rsidR="007F7D8D" w:rsidRDefault="007F7D8D" w:rsidP="007F7D8D">
      <w:pPr>
        <w:spacing w:line="276" w:lineRule="auto"/>
        <w:ind w:right="-35"/>
        <w:jc w:val="center"/>
        <w:rPr>
          <w:rFonts w:ascii="Bookman Old Style" w:hAnsi="Bookman Old Style" w:cs="Arial"/>
          <w:b/>
          <w:sz w:val="28"/>
          <w:szCs w:val="28"/>
          <w:lang w:val="el-GR"/>
        </w:rPr>
      </w:pPr>
    </w:p>
    <w:p w14:paraId="3C5B3930" w14:textId="77777777" w:rsidR="00186439" w:rsidRDefault="00186439" w:rsidP="007F7D8D">
      <w:pPr>
        <w:spacing w:line="276" w:lineRule="auto"/>
        <w:ind w:right="-35"/>
        <w:jc w:val="center"/>
        <w:rPr>
          <w:rFonts w:ascii="Bookman Old Style" w:hAnsi="Bookman Old Style" w:cs="Arial"/>
          <w:sz w:val="28"/>
          <w:szCs w:val="28"/>
          <w:lang w:val="el-GR"/>
        </w:rPr>
      </w:pPr>
    </w:p>
    <w:p w14:paraId="54E128A0" w14:textId="77777777" w:rsidR="007F7D8D" w:rsidRDefault="007F7D8D" w:rsidP="007F7D8D">
      <w:pPr>
        <w:pStyle w:val="Bodytext20"/>
        <w:shd w:val="clear" w:color="auto" w:fill="auto"/>
        <w:spacing w:before="0" w:line="276" w:lineRule="auto"/>
        <w:ind w:right="-35"/>
        <w:rPr>
          <w:rFonts w:ascii="Bookman Old Style" w:hAnsi="Bookman Old Style"/>
          <w:color w:val="000000"/>
          <w:sz w:val="28"/>
          <w:szCs w:val="28"/>
          <w:lang w:bidi="el-GR"/>
        </w:rPr>
      </w:pPr>
      <w:r>
        <w:rPr>
          <w:rFonts w:ascii="Bookman Old Style" w:hAnsi="Bookman Old Style"/>
          <w:color w:val="000000"/>
          <w:sz w:val="28"/>
          <w:szCs w:val="28"/>
          <w:lang w:bidi="el-GR"/>
        </w:rPr>
        <w:t xml:space="preserve">ΑΝΑΦΟΡΙΚΑ ΜΕ ΤΟ ΑΡΘΡΟ 155.4 ΤΟΥ ΣΥΝΤΑΓΜΑΤΟΣ ΚΑΙ ΤΑ ΑΡΘΡΑ 3 ΚΑΙ 9 ΤΟΥ ΠΕΡΙ ΑΠΟΝΟΜΗΣ ΤΗΣ ΔΙΚΑΙΟΣΥΝΗΣ (ΠΟΙΚΙΛΑΙ ΔΙΑΤΑΞΕΙΣ) ΝΟΜΟΥ ΤΟΥ 1964 </w:t>
      </w:r>
    </w:p>
    <w:p w14:paraId="5CE072E4" w14:textId="77777777" w:rsidR="007F7D8D" w:rsidRDefault="007F7D8D" w:rsidP="007F7D8D">
      <w:pPr>
        <w:pStyle w:val="Bodytext20"/>
        <w:shd w:val="clear" w:color="auto" w:fill="auto"/>
        <w:spacing w:before="0" w:line="276" w:lineRule="auto"/>
        <w:ind w:right="-35"/>
        <w:rPr>
          <w:rFonts w:ascii="Bookman Old Style" w:hAnsi="Bookman Old Style"/>
          <w:color w:val="000000"/>
          <w:sz w:val="28"/>
          <w:szCs w:val="28"/>
          <w:lang w:bidi="el-GR"/>
        </w:rPr>
      </w:pPr>
      <w:r>
        <w:rPr>
          <w:rFonts w:ascii="Bookman Old Style" w:hAnsi="Bookman Old Style"/>
          <w:color w:val="000000"/>
          <w:sz w:val="28"/>
          <w:szCs w:val="28"/>
          <w:lang w:bidi="el-GR"/>
        </w:rPr>
        <w:t xml:space="preserve"> </w:t>
      </w:r>
    </w:p>
    <w:p w14:paraId="29A47CD5" w14:textId="77777777" w:rsidR="007F7D8D" w:rsidRDefault="007F7D8D" w:rsidP="007F7D8D">
      <w:pPr>
        <w:pStyle w:val="Bodytext20"/>
        <w:shd w:val="clear" w:color="auto" w:fill="auto"/>
        <w:spacing w:before="0" w:line="276" w:lineRule="auto"/>
        <w:ind w:right="-35"/>
        <w:jc w:val="center"/>
        <w:rPr>
          <w:rFonts w:ascii="Bookman Old Style" w:hAnsi="Bookman Old Style"/>
          <w:color w:val="000000"/>
          <w:sz w:val="28"/>
          <w:szCs w:val="28"/>
          <w:lang w:bidi="el-GR"/>
        </w:rPr>
      </w:pPr>
      <w:r>
        <w:rPr>
          <w:rFonts w:ascii="Bookman Old Style" w:hAnsi="Bookman Old Style"/>
          <w:color w:val="000000"/>
          <w:sz w:val="28"/>
          <w:szCs w:val="28"/>
          <w:lang w:bidi="el-GR"/>
        </w:rPr>
        <w:t>ΚΑΙ</w:t>
      </w:r>
    </w:p>
    <w:p w14:paraId="2655AF5A" w14:textId="77777777" w:rsidR="007F7D8D" w:rsidRDefault="007F7D8D" w:rsidP="007F7D8D">
      <w:pPr>
        <w:pStyle w:val="Bodytext20"/>
        <w:shd w:val="clear" w:color="auto" w:fill="auto"/>
        <w:spacing w:before="0" w:line="276" w:lineRule="auto"/>
        <w:ind w:right="-35"/>
        <w:rPr>
          <w:rFonts w:ascii="Bookman Old Style" w:hAnsi="Bookman Old Style"/>
          <w:color w:val="000000"/>
          <w:sz w:val="28"/>
          <w:szCs w:val="28"/>
          <w:lang w:bidi="el-GR"/>
        </w:rPr>
      </w:pPr>
    </w:p>
    <w:p w14:paraId="4034DD79" w14:textId="77777777" w:rsidR="007F7D8D" w:rsidRDefault="007F7D8D" w:rsidP="007F7D8D">
      <w:pPr>
        <w:pStyle w:val="Bodytext20"/>
        <w:shd w:val="clear" w:color="auto" w:fill="auto"/>
        <w:spacing w:before="0" w:line="276" w:lineRule="auto"/>
        <w:ind w:right="-35"/>
        <w:rPr>
          <w:rFonts w:ascii="Bookman Old Style" w:hAnsi="Bookman Old Style"/>
          <w:color w:val="000000"/>
          <w:sz w:val="28"/>
          <w:szCs w:val="28"/>
          <w:lang w:bidi="el-GR"/>
        </w:rPr>
      </w:pPr>
      <w:r>
        <w:rPr>
          <w:rFonts w:ascii="Bookman Old Style" w:hAnsi="Bookman Old Style"/>
          <w:color w:val="000000"/>
          <w:sz w:val="28"/>
          <w:szCs w:val="28"/>
          <w:lang w:bidi="el-GR"/>
        </w:rPr>
        <w:t>ΑΝΑΦΟΡΙΚΑ ΜΕ ΤΟΝ ΠΕΡΙ ΑΝΩΤΑΤΟΥ ΔΙΚΑΣΤΗΡΙΟΥ (ΔΙΚΑΙΟΔΟΣΙΑ ΕΚΔΟΣΗΣ ΕΝΤΑΛΜΑΤΩΝ ΠΡΟΝΟΜΙΑΚΗΣ ΦΥΣΕΩΣ) ΔΙΑΔΙΚΑΣΤΙΚΟ ΚΑΝΟΝΙΣΜΟ ΤΟΥ 2018</w:t>
      </w:r>
    </w:p>
    <w:p w14:paraId="47213343" w14:textId="77777777" w:rsidR="007F7D8D" w:rsidRDefault="007F7D8D" w:rsidP="007F7D8D">
      <w:pPr>
        <w:pStyle w:val="Bodytext20"/>
        <w:shd w:val="clear" w:color="auto" w:fill="auto"/>
        <w:spacing w:before="0" w:line="276" w:lineRule="auto"/>
        <w:ind w:right="-35"/>
        <w:rPr>
          <w:rFonts w:ascii="Bookman Old Style" w:hAnsi="Bookman Old Style"/>
          <w:color w:val="000000"/>
          <w:sz w:val="28"/>
          <w:szCs w:val="28"/>
          <w:lang w:bidi="el-GR"/>
        </w:rPr>
      </w:pPr>
    </w:p>
    <w:p w14:paraId="5FB8760B" w14:textId="77777777" w:rsidR="007F7D8D" w:rsidRDefault="007F7D8D" w:rsidP="007F7D8D">
      <w:pPr>
        <w:pStyle w:val="Bodytext20"/>
        <w:shd w:val="clear" w:color="auto" w:fill="auto"/>
        <w:spacing w:before="0" w:line="276" w:lineRule="auto"/>
        <w:ind w:right="-35"/>
        <w:jc w:val="center"/>
        <w:rPr>
          <w:rFonts w:ascii="Bookman Old Style" w:hAnsi="Bookman Old Style"/>
          <w:color w:val="000000"/>
          <w:sz w:val="28"/>
          <w:szCs w:val="28"/>
          <w:lang w:bidi="el-GR"/>
        </w:rPr>
      </w:pPr>
      <w:r>
        <w:rPr>
          <w:rFonts w:ascii="Bookman Old Style" w:hAnsi="Bookman Old Style"/>
          <w:color w:val="000000"/>
          <w:sz w:val="28"/>
          <w:szCs w:val="28"/>
          <w:lang w:bidi="el-GR"/>
        </w:rPr>
        <w:t>και</w:t>
      </w:r>
    </w:p>
    <w:p w14:paraId="429562A1" w14:textId="77777777" w:rsidR="007F7D8D" w:rsidRDefault="007F7D8D" w:rsidP="007F7D8D">
      <w:pPr>
        <w:pStyle w:val="Bodytext20"/>
        <w:shd w:val="clear" w:color="auto" w:fill="auto"/>
        <w:spacing w:before="0" w:line="276" w:lineRule="auto"/>
        <w:ind w:right="-35"/>
        <w:rPr>
          <w:rFonts w:ascii="Bookman Old Style" w:hAnsi="Bookman Old Style"/>
          <w:color w:val="000000"/>
          <w:sz w:val="28"/>
          <w:szCs w:val="28"/>
          <w:lang w:bidi="el-GR"/>
        </w:rPr>
      </w:pPr>
    </w:p>
    <w:p w14:paraId="77F5A422" w14:textId="77777777" w:rsidR="007F7D8D" w:rsidRPr="007B121F" w:rsidRDefault="007F7D8D" w:rsidP="007F7D8D">
      <w:pPr>
        <w:pStyle w:val="Bodytext20"/>
        <w:shd w:val="clear" w:color="auto" w:fill="auto"/>
        <w:spacing w:before="0" w:line="276" w:lineRule="auto"/>
        <w:ind w:right="-35"/>
      </w:pPr>
      <w:r>
        <w:rPr>
          <w:rFonts w:ascii="Bookman Old Style" w:hAnsi="Bookman Old Style"/>
          <w:color w:val="000000"/>
          <w:sz w:val="28"/>
          <w:szCs w:val="28"/>
          <w:lang w:bidi="el-GR"/>
        </w:rPr>
        <w:t xml:space="preserve">ΑΝΑΦΟΡΙΚΑ ΜΕ ΤΗΝ ΑΙΤΗΣΗ ΤΟΥ ΓΙΑΝΝΟΥ ΧΑΡΑΚΗ ΓΙΑ ΤΗΝ ΕΚΔΟΣΗ ΠΡΟΝΟΜΙΑΚΟΥ ΕΝΤΑΛΜΑΤΟΣ ΦΥΣΕΩΣ </w:t>
      </w:r>
      <w:r>
        <w:rPr>
          <w:rFonts w:ascii="Bookman Old Style" w:hAnsi="Bookman Old Style"/>
          <w:color w:val="000000"/>
          <w:sz w:val="28"/>
          <w:szCs w:val="28"/>
          <w:lang w:val="en-US" w:bidi="el-GR"/>
        </w:rPr>
        <w:t>CERTIORARI</w:t>
      </w:r>
    </w:p>
    <w:p w14:paraId="25A6B0E7" w14:textId="77777777" w:rsidR="007F7D8D" w:rsidRDefault="007F7D8D" w:rsidP="007F7D8D">
      <w:pPr>
        <w:pStyle w:val="Bodytext20"/>
        <w:shd w:val="clear" w:color="auto" w:fill="auto"/>
        <w:spacing w:before="0" w:line="276" w:lineRule="auto"/>
        <w:ind w:right="-35"/>
        <w:rPr>
          <w:rFonts w:ascii="Bookman Old Style" w:hAnsi="Bookman Old Style"/>
          <w:color w:val="000000"/>
          <w:sz w:val="28"/>
          <w:szCs w:val="28"/>
          <w:lang w:bidi="el-GR"/>
        </w:rPr>
      </w:pPr>
    </w:p>
    <w:p w14:paraId="06DD4DD6" w14:textId="77777777" w:rsidR="007F7D8D" w:rsidRDefault="007F7D8D" w:rsidP="007F7D8D">
      <w:pPr>
        <w:pStyle w:val="Bodytext20"/>
        <w:shd w:val="clear" w:color="auto" w:fill="auto"/>
        <w:spacing w:before="0" w:line="276" w:lineRule="auto"/>
        <w:ind w:right="-35"/>
        <w:jc w:val="center"/>
        <w:rPr>
          <w:rFonts w:ascii="Bookman Old Style" w:hAnsi="Bookman Old Style"/>
          <w:color w:val="000000"/>
          <w:sz w:val="28"/>
          <w:szCs w:val="28"/>
          <w:lang w:bidi="el-GR"/>
        </w:rPr>
      </w:pPr>
      <w:r>
        <w:rPr>
          <w:rFonts w:ascii="Bookman Old Style" w:hAnsi="Bookman Old Style"/>
          <w:color w:val="000000"/>
          <w:sz w:val="28"/>
          <w:szCs w:val="28"/>
          <w:lang w:bidi="el-GR"/>
        </w:rPr>
        <w:t>ΚΑΙ</w:t>
      </w:r>
    </w:p>
    <w:p w14:paraId="72FFBBE4" w14:textId="77777777" w:rsidR="007F7D8D" w:rsidRDefault="007F7D8D" w:rsidP="007F7D8D">
      <w:pPr>
        <w:pStyle w:val="Bodytext20"/>
        <w:shd w:val="clear" w:color="auto" w:fill="auto"/>
        <w:spacing w:before="0" w:line="276" w:lineRule="auto"/>
        <w:ind w:right="-35"/>
        <w:rPr>
          <w:rFonts w:ascii="Bookman Old Style" w:hAnsi="Bookman Old Style"/>
          <w:color w:val="000000"/>
          <w:sz w:val="28"/>
          <w:szCs w:val="28"/>
          <w:lang w:bidi="el-GR"/>
        </w:rPr>
      </w:pPr>
    </w:p>
    <w:p w14:paraId="57D82006" w14:textId="77777777" w:rsidR="007F7D8D" w:rsidRPr="007B121F" w:rsidRDefault="007F7D8D" w:rsidP="007F7D8D">
      <w:pPr>
        <w:pStyle w:val="Bodytext20"/>
        <w:shd w:val="clear" w:color="auto" w:fill="auto"/>
        <w:spacing w:before="0" w:line="276" w:lineRule="auto"/>
        <w:ind w:right="-35"/>
      </w:pPr>
      <w:r>
        <w:rPr>
          <w:rFonts w:ascii="Bookman Old Style" w:hAnsi="Bookman Old Style"/>
          <w:color w:val="000000"/>
          <w:sz w:val="28"/>
          <w:szCs w:val="28"/>
          <w:lang w:bidi="el-GR"/>
        </w:rPr>
        <w:t xml:space="preserve">ΑΝΑΦΟΡΙΚΑ ΜΕ ΤΟ ΔΙΑΤΑΓΜΑ ΠΡΟΣΒΑΣΗΣ ΣΕ ΤΗΛΕΠΙΚΟΙΝΩΝΙΑΚΑ ΔΕΔΟΜΕΝΑ ΗΜΕΡΟΜΗΝΙΑΣ 20/04/2023 ΠΟΥ ΕΚΔΟΘΗΚΕ ΑΠΟ ΤΟ ΕΠΑΡΧΙΑΚΟ ΔΙΚΑΣΤΗΡΙΟ ΛΕΥΚΩΣΙΑΣ ΣΤΗΝ ΑΙΤΗΣΗ 157/2023 ΔΥΝΑΜΕΙ ΤΩΝ ΠΡΟΝΟΙΩΝ ΤΩΝ ΑΡΘΡΩΝ </w:t>
      </w:r>
      <w:r>
        <w:rPr>
          <w:rFonts w:ascii="Bookman Old Style" w:hAnsi="Bookman Old Style"/>
          <w:sz w:val="28"/>
          <w:szCs w:val="28"/>
        </w:rPr>
        <w:t>4(1)(2)(3) ΚΑΙ (4) ΤΟΥ</w:t>
      </w:r>
      <w:r>
        <w:rPr>
          <w:rFonts w:ascii="Bookman Old Style" w:hAnsi="Bookman Old Style"/>
          <w:color w:val="000000"/>
          <w:sz w:val="28"/>
          <w:szCs w:val="28"/>
          <w:lang w:bidi="el-GR"/>
        </w:rPr>
        <w:t xml:space="preserve"> </w:t>
      </w:r>
      <w:r>
        <w:rPr>
          <w:rFonts w:ascii="Bookman Old Style" w:hAnsi="Bookman Old Style"/>
          <w:sz w:val="28"/>
          <w:szCs w:val="28"/>
        </w:rPr>
        <w:t>Ν.183(Ι)/2007 ΚΑΙ ΑΡΘΡΩΝ 99, 100(1), 101 ΤΟΥ Ν. 112(Ι)/2004 ΚΑΙ ΑΡΘΡΩΝ 5, 6, 9 ΤΗΣ ΟΔΗΓΙΑΣ 2002/58/ΕΚ ΚΑΙ ΤΗΣ Κ.Δ.Π. 607/2007</w:t>
      </w:r>
    </w:p>
    <w:p w14:paraId="19516C4F" w14:textId="77777777" w:rsidR="007F7D8D" w:rsidRDefault="007F7D8D" w:rsidP="007F7D8D">
      <w:pPr>
        <w:pStyle w:val="Bodytext20"/>
        <w:shd w:val="clear" w:color="auto" w:fill="auto"/>
        <w:spacing w:before="0" w:line="276" w:lineRule="auto"/>
        <w:ind w:right="-35"/>
        <w:rPr>
          <w:rFonts w:ascii="Bookman Old Style" w:hAnsi="Bookman Old Style"/>
          <w:color w:val="000000"/>
          <w:sz w:val="28"/>
          <w:szCs w:val="28"/>
          <w:lang w:bidi="el-GR"/>
        </w:rPr>
      </w:pPr>
    </w:p>
    <w:p w14:paraId="63B4DC47" w14:textId="77777777" w:rsidR="007F7D8D" w:rsidRPr="00580E87" w:rsidRDefault="007F7D8D" w:rsidP="007F7D8D">
      <w:pPr>
        <w:pStyle w:val="Bodytext20"/>
        <w:shd w:val="clear" w:color="auto" w:fill="auto"/>
        <w:spacing w:before="0" w:line="276" w:lineRule="auto"/>
        <w:ind w:right="-35"/>
        <w:rPr>
          <w:rFonts w:ascii="Bookman Old Style" w:hAnsi="Bookman Old Style"/>
          <w:color w:val="000000"/>
          <w:sz w:val="28"/>
          <w:szCs w:val="28"/>
          <w:lang w:bidi="el-GR"/>
        </w:rPr>
      </w:pPr>
    </w:p>
    <w:p w14:paraId="2C7377DF" w14:textId="77777777" w:rsidR="007F7D8D" w:rsidRDefault="007F7D8D" w:rsidP="007F7D8D">
      <w:pPr>
        <w:ind w:right="-35"/>
        <w:jc w:val="both"/>
        <w:rPr>
          <w:rFonts w:ascii="Bookman Old Style" w:hAnsi="Bookman Old Style" w:cs="Arial"/>
          <w:b/>
          <w:iCs/>
          <w:sz w:val="28"/>
          <w:szCs w:val="28"/>
          <w:u w:val="single"/>
          <w:lang w:val="el-GR"/>
        </w:rPr>
      </w:pPr>
    </w:p>
    <w:p w14:paraId="21BBBF6F" w14:textId="77777777" w:rsidR="00265A85" w:rsidRPr="008518F5" w:rsidRDefault="00265A85" w:rsidP="007F7D8D">
      <w:pPr>
        <w:ind w:right="-35"/>
        <w:rPr>
          <w:rFonts w:ascii="Bookman Old Style" w:hAnsi="Bookman Old Style" w:cs="Arial"/>
          <w:sz w:val="28"/>
          <w:szCs w:val="28"/>
          <w:u w:val="single"/>
          <w:lang w:val="el-GR"/>
        </w:rPr>
      </w:pPr>
    </w:p>
    <w:p w14:paraId="1A06BB1E" w14:textId="4D92C881" w:rsidR="007D0FA9" w:rsidRDefault="008800A2" w:rsidP="007D0FA9">
      <w:pPr>
        <w:ind w:left="397" w:right="-341" w:hanging="113"/>
        <w:jc w:val="both"/>
        <w:rPr>
          <w:rFonts w:ascii="Bookman Old Style" w:hAnsi="Bookman Old Style" w:cs="Arial"/>
          <w:iCs/>
          <w:sz w:val="28"/>
          <w:szCs w:val="28"/>
          <w:lang w:val="el-GR"/>
        </w:rPr>
      </w:pPr>
      <w:r>
        <w:rPr>
          <w:rFonts w:ascii="Bookman Old Style" w:hAnsi="Bookman Old Style" w:cs="Arial"/>
          <w:i/>
          <w:iCs/>
          <w:sz w:val="28"/>
          <w:szCs w:val="28"/>
          <w:lang w:val="el-GR"/>
        </w:rPr>
        <w:t>Γ. Νεάρχου με Κ. Κωνσταντίνου, ασκούμενο δικηγόρο</w:t>
      </w:r>
      <w:r w:rsidR="00DD14E8">
        <w:rPr>
          <w:rFonts w:ascii="Bookman Old Style" w:hAnsi="Bookman Old Style" w:cs="Arial"/>
          <w:i/>
          <w:iCs/>
          <w:sz w:val="28"/>
          <w:szCs w:val="28"/>
          <w:lang w:val="el-GR"/>
        </w:rPr>
        <w:t>,</w:t>
      </w:r>
      <w:r>
        <w:rPr>
          <w:rFonts w:ascii="Bookman Old Style" w:hAnsi="Bookman Old Style" w:cs="Arial"/>
          <w:i/>
          <w:iCs/>
          <w:sz w:val="28"/>
          <w:szCs w:val="28"/>
          <w:lang w:val="el-GR"/>
        </w:rPr>
        <w:t xml:space="preserve"> για ΗΛΙΑΣ Α. ΣΤΕΦΑΝΟΥ ΔΕΠΕ και </w:t>
      </w:r>
      <w:r w:rsidR="007D0FA9">
        <w:rPr>
          <w:rFonts w:ascii="Bookman Old Style" w:hAnsi="Bookman Old Style" w:cs="Arial"/>
          <w:i/>
          <w:iCs/>
          <w:sz w:val="28"/>
          <w:szCs w:val="28"/>
          <w:lang w:val="el-GR"/>
        </w:rPr>
        <w:t>Χ. ΤΙΜΟΘΕΟΥ &amp; Λ. ΝΕΟΦΥΤΟΥ</w:t>
      </w:r>
      <w:r>
        <w:rPr>
          <w:rFonts w:ascii="Bookman Old Style" w:hAnsi="Bookman Old Style" w:cs="Arial"/>
          <w:sz w:val="28"/>
          <w:szCs w:val="28"/>
          <w:lang w:val="el-GR"/>
        </w:rPr>
        <w:t>,</w:t>
      </w:r>
      <w:r w:rsidR="007D0FA9">
        <w:rPr>
          <w:rFonts w:ascii="Bookman Old Style" w:hAnsi="Bookman Old Style" w:cs="Arial"/>
          <w:i/>
          <w:iCs/>
          <w:sz w:val="28"/>
          <w:szCs w:val="28"/>
          <w:lang w:val="el-GR"/>
        </w:rPr>
        <w:t xml:space="preserve"> </w:t>
      </w:r>
      <w:r w:rsidR="007D0FA9">
        <w:rPr>
          <w:rFonts w:ascii="Bookman Old Style" w:hAnsi="Bookman Old Style" w:cs="Arial"/>
          <w:iCs/>
          <w:sz w:val="28"/>
          <w:szCs w:val="28"/>
          <w:lang w:val="el-GR"/>
        </w:rPr>
        <w:t>για τον Αιτητή.</w:t>
      </w:r>
    </w:p>
    <w:p w14:paraId="3947C34B" w14:textId="77777777" w:rsidR="007D0FA9" w:rsidRDefault="007D0FA9" w:rsidP="007D0FA9">
      <w:pPr>
        <w:ind w:left="397" w:right="-341" w:hanging="113"/>
        <w:jc w:val="both"/>
        <w:rPr>
          <w:rFonts w:ascii="Bookman Old Style" w:hAnsi="Bookman Old Style" w:cs="Arial"/>
          <w:iCs/>
          <w:sz w:val="28"/>
          <w:szCs w:val="28"/>
          <w:lang w:val="el-GR"/>
        </w:rPr>
      </w:pPr>
    </w:p>
    <w:p w14:paraId="78304C29" w14:textId="500366B1" w:rsidR="007D0FA9" w:rsidRDefault="008800A2" w:rsidP="007D0FA9">
      <w:pPr>
        <w:ind w:left="397" w:right="-341" w:hanging="113"/>
        <w:jc w:val="both"/>
        <w:rPr>
          <w:rFonts w:ascii="Bookman Old Style" w:hAnsi="Bookman Old Style" w:cs="Arial"/>
          <w:iCs/>
          <w:sz w:val="28"/>
          <w:szCs w:val="28"/>
          <w:lang w:val="el-GR"/>
        </w:rPr>
      </w:pPr>
      <w:r>
        <w:rPr>
          <w:rFonts w:ascii="Bookman Old Style" w:hAnsi="Bookman Old Style" w:cs="Arial"/>
          <w:i/>
          <w:sz w:val="28"/>
          <w:szCs w:val="28"/>
          <w:lang w:val="el-GR"/>
        </w:rPr>
        <w:t>Α. Αριστείδης</w:t>
      </w:r>
      <w:r w:rsidR="007D0FA9">
        <w:rPr>
          <w:rFonts w:ascii="Bookman Old Style" w:hAnsi="Bookman Old Style" w:cs="Arial"/>
          <w:iCs/>
          <w:sz w:val="28"/>
          <w:szCs w:val="28"/>
          <w:lang w:val="el-GR"/>
        </w:rPr>
        <w:t>, Δικηγόρος της Δημοκρατίας, εκ μέρους του Γενικού Εισαγγελέα, για τους Καθ’ων η Αίτηση.</w:t>
      </w:r>
    </w:p>
    <w:p w14:paraId="0FB7BE8F" w14:textId="77777777" w:rsidR="007D0FA9" w:rsidRPr="007D0FA9" w:rsidRDefault="007D0FA9" w:rsidP="007D0FA9">
      <w:pPr>
        <w:ind w:left="397" w:right="-341" w:hanging="113"/>
        <w:jc w:val="both"/>
        <w:rPr>
          <w:rFonts w:ascii="Bookman Old Style" w:hAnsi="Bookman Old Style" w:cs="Arial"/>
          <w:iCs/>
          <w:sz w:val="28"/>
          <w:szCs w:val="28"/>
          <w:lang w:val="el-GR"/>
        </w:rPr>
      </w:pPr>
    </w:p>
    <w:p w14:paraId="358B0F00" w14:textId="77777777" w:rsidR="007D0FA9" w:rsidRDefault="007D0FA9" w:rsidP="007D0FA9">
      <w:pPr>
        <w:ind w:left="397" w:right="-341" w:hanging="113"/>
        <w:jc w:val="both"/>
        <w:rPr>
          <w:lang w:val="el-GR"/>
        </w:rPr>
      </w:pPr>
    </w:p>
    <w:p w14:paraId="3C864352" w14:textId="09946F2F" w:rsidR="007D0FA9" w:rsidRDefault="007D0FA9" w:rsidP="007D0FA9">
      <w:pPr>
        <w:ind w:left="397" w:right="-341" w:hanging="113"/>
        <w:jc w:val="center"/>
        <w:rPr>
          <w:lang w:val="el-GR"/>
        </w:rPr>
      </w:pPr>
      <w:r>
        <w:rPr>
          <w:lang w:val="el-GR"/>
        </w:rPr>
        <w:t>_______________________________________________</w:t>
      </w:r>
    </w:p>
    <w:p w14:paraId="791953E9" w14:textId="77777777" w:rsidR="007D0FA9" w:rsidRPr="007D0FA9" w:rsidRDefault="007D0FA9" w:rsidP="007D0FA9">
      <w:pPr>
        <w:ind w:left="397" w:right="-341" w:hanging="113"/>
        <w:jc w:val="center"/>
        <w:rPr>
          <w:lang w:val="el-GR"/>
        </w:rPr>
      </w:pPr>
    </w:p>
    <w:p w14:paraId="1419A99E" w14:textId="77777777" w:rsidR="00265A85" w:rsidRPr="008518F5" w:rsidRDefault="00265A85" w:rsidP="007F7D8D">
      <w:pPr>
        <w:spacing w:line="360" w:lineRule="auto"/>
        <w:ind w:right="-35"/>
        <w:jc w:val="center"/>
        <w:rPr>
          <w:rFonts w:ascii="Bookman Old Style" w:hAnsi="Bookman Old Style" w:cs="Arial"/>
          <w:b/>
          <w:bCs/>
          <w:caps/>
          <w:sz w:val="28"/>
          <w:szCs w:val="28"/>
          <w:lang w:val="el-GR"/>
        </w:rPr>
      </w:pPr>
    </w:p>
    <w:p w14:paraId="21CB534D" w14:textId="77777777" w:rsidR="00265A85" w:rsidRDefault="00265A85" w:rsidP="007F7D8D">
      <w:pPr>
        <w:spacing w:line="360" w:lineRule="auto"/>
        <w:ind w:right="-35"/>
        <w:jc w:val="center"/>
        <w:rPr>
          <w:rFonts w:ascii="Bookman Old Style" w:hAnsi="Bookman Old Style" w:cs="Arial"/>
          <w:b/>
          <w:bCs/>
          <w:caps/>
          <w:sz w:val="36"/>
          <w:szCs w:val="36"/>
          <w:u w:val="thick"/>
          <w:lang w:val="el-GR"/>
        </w:rPr>
      </w:pPr>
      <w:r w:rsidRPr="007F7D8D">
        <w:rPr>
          <w:rFonts w:ascii="Bookman Old Style" w:hAnsi="Bookman Old Style" w:cs="Arial"/>
          <w:b/>
          <w:bCs/>
          <w:caps/>
          <w:sz w:val="36"/>
          <w:szCs w:val="36"/>
          <w:u w:val="thick"/>
          <w:lang w:val="el-GR"/>
        </w:rPr>
        <w:t>Α Π Ο Φ Α Σ Η</w:t>
      </w:r>
    </w:p>
    <w:p w14:paraId="353CAA0B" w14:textId="5295A2FF" w:rsidR="007F7D8D" w:rsidRPr="00DD14E8" w:rsidRDefault="007F7D8D" w:rsidP="007F7D8D">
      <w:pPr>
        <w:spacing w:line="360" w:lineRule="auto"/>
        <w:ind w:right="-35"/>
        <w:jc w:val="center"/>
        <w:rPr>
          <w:rFonts w:ascii="Bookman Old Style" w:hAnsi="Bookman Old Style" w:cs="Arial"/>
          <w:b/>
          <w:bCs/>
          <w:caps/>
          <w:sz w:val="28"/>
          <w:szCs w:val="28"/>
          <w:lang w:val="el-GR"/>
        </w:rPr>
      </w:pPr>
      <w:r w:rsidRPr="00DD14E8">
        <w:rPr>
          <w:rFonts w:ascii="Bookman Old Style" w:hAnsi="Bookman Old Style" w:cs="Arial"/>
          <w:b/>
          <w:bCs/>
          <w:caps/>
          <w:sz w:val="28"/>
          <w:szCs w:val="28"/>
          <w:lang w:val="el-GR"/>
        </w:rPr>
        <w:t>(</w:t>
      </w:r>
      <w:r w:rsidRPr="00DD14E8">
        <w:rPr>
          <w:rFonts w:ascii="Bookman Old Style" w:hAnsi="Bookman Old Style" w:cs="Arial"/>
          <w:b/>
          <w:bCs/>
          <w:caps/>
          <w:sz w:val="28"/>
          <w:szCs w:val="28"/>
          <w:lang w:val="en-US"/>
        </w:rPr>
        <w:t>EX</w:t>
      </w:r>
      <w:r w:rsidRPr="00DD14E8">
        <w:rPr>
          <w:rFonts w:ascii="Bookman Old Style" w:hAnsi="Bookman Old Style" w:cs="Arial"/>
          <w:b/>
          <w:bCs/>
          <w:caps/>
          <w:sz w:val="28"/>
          <w:szCs w:val="28"/>
          <w:lang w:val="el-GR"/>
        </w:rPr>
        <w:t>-</w:t>
      </w:r>
      <w:r w:rsidRPr="00DD14E8">
        <w:rPr>
          <w:rFonts w:ascii="Bookman Old Style" w:hAnsi="Bookman Old Style" w:cs="Arial"/>
          <w:b/>
          <w:bCs/>
          <w:caps/>
          <w:sz w:val="28"/>
          <w:szCs w:val="28"/>
          <w:lang w:val="en-US"/>
        </w:rPr>
        <w:t>TEMPORE</w:t>
      </w:r>
      <w:r w:rsidRPr="00DD14E8">
        <w:rPr>
          <w:rFonts w:ascii="Bookman Old Style" w:hAnsi="Bookman Old Style" w:cs="Arial"/>
          <w:b/>
          <w:bCs/>
          <w:caps/>
          <w:sz w:val="28"/>
          <w:szCs w:val="28"/>
          <w:lang w:val="el-GR"/>
        </w:rPr>
        <w:t>)</w:t>
      </w:r>
    </w:p>
    <w:p w14:paraId="10476C3F" w14:textId="77777777" w:rsidR="00265A85" w:rsidRPr="007F7D8D" w:rsidRDefault="00265A85" w:rsidP="007F7D8D">
      <w:pPr>
        <w:tabs>
          <w:tab w:val="left" w:pos="624"/>
        </w:tabs>
        <w:ind w:left="681" w:right="-35" w:hanging="397"/>
        <w:jc w:val="both"/>
        <w:rPr>
          <w:rFonts w:ascii="Bookman Old Style" w:hAnsi="Bookman Old Style" w:cs="Arial"/>
          <w:b/>
          <w:bCs/>
          <w:sz w:val="32"/>
          <w:szCs w:val="32"/>
          <w:lang w:val="el-GR"/>
        </w:rPr>
      </w:pPr>
    </w:p>
    <w:p w14:paraId="507356CC" w14:textId="00AA9E46" w:rsidR="00422938" w:rsidRDefault="00422938" w:rsidP="007F7D8D">
      <w:pPr>
        <w:spacing w:line="480" w:lineRule="auto"/>
        <w:ind w:right="-35"/>
        <w:jc w:val="both"/>
        <w:rPr>
          <w:rFonts w:ascii="Bookman Old Style" w:hAnsi="Bookman Old Style" w:cs="Arial"/>
          <w:sz w:val="28"/>
          <w:szCs w:val="28"/>
          <w:lang w:val="el-GR"/>
        </w:rPr>
      </w:pPr>
      <w:r w:rsidRPr="008518F5">
        <w:rPr>
          <w:rFonts w:ascii="Bookman Old Style" w:hAnsi="Bookman Old Style" w:cs="Arial"/>
          <w:b/>
          <w:sz w:val="28"/>
          <w:szCs w:val="28"/>
          <w:lang w:val="el-GR"/>
        </w:rPr>
        <w:t>ΔΗΜΗΤΡΙΑΔΟΥ-ΑΝΔΡΕΟΥ</w:t>
      </w:r>
      <w:r w:rsidR="00265A85" w:rsidRPr="008518F5">
        <w:rPr>
          <w:rFonts w:ascii="Bookman Old Style" w:hAnsi="Bookman Old Style" w:cs="Arial"/>
          <w:b/>
          <w:sz w:val="28"/>
          <w:szCs w:val="28"/>
          <w:lang w:val="el-GR"/>
        </w:rPr>
        <w:t>, Δ</w:t>
      </w:r>
      <w:r w:rsidR="00265A85" w:rsidRPr="008518F5">
        <w:rPr>
          <w:rFonts w:ascii="Bookman Old Style" w:hAnsi="Bookman Old Style" w:cs="Arial"/>
          <w:sz w:val="28"/>
          <w:szCs w:val="28"/>
          <w:lang w:val="el-GR"/>
        </w:rPr>
        <w:t>.:</w:t>
      </w:r>
      <w:r w:rsidR="002A631C" w:rsidRPr="008518F5">
        <w:rPr>
          <w:rFonts w:ascii="Bookman Old Style" w:hAnsi="Bookman Old Style" w:cs="Arial"/>
          <w:sz w:val="28"/>
          <w:szCs w:val="28"/>
          <w:lang w:val="el-GR"/>
        </w:rPr>
        <w:t xml:space="preserve"> </w:t>
      </w:r>
      <w:r w:rsidR="0087265E">
        <w:rPr>
          <w:rFonts w:ascii="Bookman Old Style" w:hAnsi="Bookman Old Style" w:cs="Arial"/>
          <w:sz w:val="28"/>
          <w:szCs w:val="28"/>
          <w:lang w:val="el-GR"/>
        </w:rPr>
        <w:t xml:space="preserve">Στις 7/6/2023 </w:t>
      </w:r>
      <w:r w:rsidR="0025515D">
        <w:rPr>
          <w:rFonts w:ascii="Bookman Old Style" w:hAnsi="Bookman Old Style" w:cs="Arial"/>
          <w:sz w:val="28"/>
          <w:szCs w:val="28"/>
          <w:lang w:val="el-GR"/>
        </w:rPr>
        <w:t xml:space="preserve">είχε χορηγηθεί από το Δικαστήριο </w:t>
      </w:r>
      <w:r w:rsidR="0087265E">
        <w:rPr>
          <w:rFonts w:ascii="Bookman Old Style" w:hAnsi="Bookman Old Style" w:cs="Arial"/>
          <w:sz w:val="28"/>
          <w:szCs w:val="28"/>
          <w:lang w:val="el-GR"/>
        </w:rPr>
        <w:t xml:space="preserve">άδεια στον Αιτητή για την καταχώριση Αίτησης δια κλήσεως για την έκδοση </w:t>
      </w:r>
      <w:r w:rsidR="00DD14E8">
        <w:rPr>
          <w:rFonts w:ascii="Bookman Old Style" w:hAnsi="Bookman Old Style" w:cs="Arial"/>
          <w:sz w:val="28"/>
          <w:szCs w:val="28"/>
          <w:lang w:val="el-GR"/>
        </w:rPr>
        <w:t>Π</w:t>
      </w:r>
      <w:r w:rsidR="0087265E">
        <w:rPr>
          <w:rFonts w:ascii="Bookman Old Style" w:hAnsi="Bookman Old Style" w:cs="Arial"/>
          <w:sz w:val="28"/>
          <w:szCs w:val="28"/>
          <w:lang w:val="el-GR"/>
        </w:rPr>
        <w:t>ρονομιακού</w:t>
      </w:r>
      <w:r w:rsidR="00DD14E8">
        <w:rPr>
          <w:rFonts w:ascii="Bookman Old Style" w:hAnsi="Bookman Old Style" w:cs="Arial"/>
          <w:sz w:val="28"/>
          <w:szCs w:val="28"/>
          <w:lang w:val="el-GR"/>
        </w:rPr>
        <w:t xml:space="preserve"> Ε</w:t>
      </w:r>
      <w:r w:rsidR="0087265E">
        <w:rPr>
          <w:rFonts w:ascii="Bookman Old Style" w:hAnsi="Bookman Old Style" w:cs="Arial"/>
          <w:sz w:val="28"/>
          <w:szCs w:val="28"/>
          <w:lang w:val="el-GR"/>
        </w:rPr>
        <w:t xml:space="preserve">ντάλματος </w:t>
      </w:r>
      <w:r w:rsidR="0087265E">
        <w:rPr>
          <w:rFonts w:ascii="Bookman Old Style" w:hAnsi="Bookman Old Style" w:cs="Arial"/>
          <w:i/>
          <w:iCs/>
          <w:sz w:val="28"/>
          <w:szCs w:val="28"/>
          <w:lang w:val="en-US"/>
        </w:rPr>
        <w:t>Certiorari</w:t>
      </w:r>
      <w:r w:rsidR="0087265E">
        <w:rPr>
          <w:rFonts w:ascii="Bookman Old Style" w:hAnsi="Bookman Old Style" w:cs="Arial"/>
          <w:sz w:val="28"/>
          <w:szCs w:val="28"/>
          <w:lang w:val="el-GR"/>
        </w:rPr>
        <w:t xml:space="preserve"> </w:t>
      </w:r>
      <w:r w:rsidR="0025515D">
        <w:rPr>
          <w:rFonts w:ascii="Bookman Old Style" w:hAnsi="Bookman Old Style" w:cs="Arial"/>
          <w:sz w:val="28"/>
          <w:szCs w:val="28"/>
          <w:lang w:val="el-GR"/>
        </w:rPr>
        <w:t xml:space="preserve">με σκοπό την </w:t>
      </w:r>
      <w:r w:rsidR="0087265E">
        <w:rPr>
          <w:rFonts w:ascii="Bookman Old Style" w:hAnsi="Bookman Old Style" w:cs="Arial"/>
          <w:sz w:val="28"/>
          <w:szCs w:val="28"/>
          <w:lang w:val="el-GR"/>
        </w:rPr>
        <w:t>ακύρωση του Διατάγματος πρόσβασης σε τηλεπικοινωνιακά δεδομένα,</w:t>
      </w:r>
      <w:r w:rsidR="0025515D">
        <w:rPr>
          <w:rFonts w:ascii="Bookman Old Style" w:hAnsi="Bookman Old Style" w:cs="Arial"/>
          <w:sz w:val="28"/>
          <w:szCs w:val="28"/>
          <w:lang w:val="el-GR"/>
        </w:rPr>
        <w:t xml:space="preserve"> που εκδόθηκε από το Επαρχιακό Δικαστήριο Λευκωσίας στο πλαίσιο της </w:t>
      </w:r>
      <w:r w:rsidR="0087265E">
        <w:rPr>
          <w:rFonts w:ascii="Bookman Old Style" w:hAnsi="Bookman Old Style" w:cs="Arial"/>
          <w:sz w:val="28"/>
          <w:szCs w:val="28"/>
          <w:lang w:val="el-GR"/>
        </w:rPr>
        <w:t>Αίτηση</w:t>
      </w:r>
      <w:r w:rsidR="0025515D">
        <w:rPr>
          <w:rFonts w:ascii="Bookman Old Style" w:hAnsi="Bookman Old Style" w:cs="Arial"/>
          <w:sz w:val="28"/>
          <w:szCs w:val="28"/>
          <w:lang w:val="el-GR"/>
        </w:rPr>
        <w:t>ς</w:t>
      </w:r>
      <w:r w:rsidR="0087265E">
        <w:rPr>
          <w:rFonts w:ascii="Bookman Old Style" w:hAnsi="Bookman Old Style" w:cs="Arial"/>
          <w:sz w:val="28"/>
          <w:szCs w:val="28"/>
          <w:lang w:val="el-GR"/>
        </w:rPr>
        <w:t xml:space="preserve"> υπ’ αρ. 157/2023</w:t>
      </w:r>
      <w:r w:rsidR="0025515D">
        <w:rPr>
          <w:rFonts w:ascii="Bookman Old Style" w:hAnsi="Bookman Old Style" w:cs="Arial"/>
          <w:sz w:val="28"/>
          <w:szCs w:val="28"/>
          <w:lang w:val="el-GR"/>
        </w:rPr>
        <w:t xml:space="preserve">, ημερ. 20/4/2023 </w:t>
      </w:r>
      <w:r w:rsidR="0087265E">
        <w:rPr>
          <w:rFonts w:ascii="Bookman Old Style" w:hAnsi="Bookman Old Style" w:cs="Arial"/>
          <w:sz w:val="28"/>
          <w:szCs w:val="28"/>
          <w:lang w:val="el-GR"/>
        </w:rPr>
        <w:t>(</w:t>
      </w:r>
      <w:r w:rsidR="0087265E">
        <w:rPr>
          <w:rFonts w:ascii="Bookman Old Style" w:hAnsi="Bookman Old Style" w:cs="Arial"/>
          <w:b/>
          <w:bCs/>
          <w:i/>
          <w:iCs/>
          <w:sz w:val="28"/>
          <w:szCs w:val="28"/>
          <w:lang w:val="el-GR"/>
        </w:rPr>
        <w:t>Αναφορικά με την Αίτηση του Γιάννου Χαράκη, Πολιτική Αίτηση Αρ. 68/2023, ημερ. 7/6/2023</w:t>
      </w:r>
      <w:r w:rsidR="0087265E">
        <w:rPr>
          <w:rFonts w:ascii="Bookman Old Style" w:hAnsi="Bookman Old Style" w:cs="Arial"/>
          <w:sz w:val="28"/>
          <w:szCs w:val="28"/>
          <w:lang w:val="el-GR"/>
        </w:rPr>
        <w:t>).</w:t>
      </w:r>
    </w:p>
    <w:p w14:paraId="5337B51D" w14:textId="77777777" w:rsidR="0087265E" w:rsidRDefault="0087265E" w:rsidP="007F7D8D">
      <w:pPr>
        <w:spacing w:line="480" w:lineRule="auto"/>
        <w:ind w:right="-35"/>
        <w:jc w:val="both"/>
        <w:rPr>
          <w:rFonts w:ascii="Bookman Old Style" w:hAnsi="Bookman Old Style" w:cs="Arial"/>
          <w:sz w:val="28"/>
          <w:szCs w:val="28"/>
          <w:lang w:val="el-GR"/>
        </w:rPr>
      </w:pPr>
    </w:p>
    <w:p w14:paraId="29211B10" w14:textId="7A1C3FC6" w:rsidR="0087265E" w:rsidRDefault="0087265E" w:rsidP="0025515D">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Δεν χρειάζεται</w:t>
      </w:r>
      <w:r w:rsidR="0025515D">
        <w:rPr>
          <w:rFonts w:ascii="Bookman Old Style" w:hAnsi="Bookman Old Style" w:cs="Arial"/>
          <w:sz w:val="28"/>
          <w:szCs w:val="28"/>
          <w:lang w:val="el-GR"/>
        </w:rPr>
        <w:t>, βεβαίως,</w:t>
      </w:r>
      <w:r>
        <w:rPr>
          <w:rFonts w:ascii="Bookman Old Style" w:hAnsi="Bookman Old Style" w:cs="Arial"/>
          <w:sz w:val="28"/>
          <w:szCs w:val="28"/>
          <w:lang w:val="el-GR"/>
        </w:rPr>
        <w:t xml:space="preserve"> να επαναληφθεί το περιεχόμενο της </w:t>
      </w:r>
      <w:r w:rsidR="0025515D">
        <w:rPr>
          <w:rFonts w:ascii="Bookman Old Style" w:hAnsi="Bookman Old Style" w:cs="Arial"/>
          <w:sz w:val="28"/>
          <w:szCs w:val="28"/>
          <w:lang w:val="el-GR"/>
        </w:rPr>
        <w:t xml:space="preserve">εν λόγω </w:t>
      </w:r>
      <w:r>
        <w:rPr>
          <w:rFonts w:ascii="Bookman Old Style" w:hAnsi="Bookman Old Style" w:cs="Arial"/>
          <w:sz w:val="28"/>
          <w:szCs w:val="28"/>
          <w:lang w:val="el-GR"/>
        </w:rPr>
        <w:t>Απόφασης.</w:t>
      </w:r>
      <w:r w:rsidR="0025515D">
        <w:rPr>
          <w:rFonts w:ascii="Bookman Old Style" w:hAnsi="Bookman Old Style" w:cs="Arial"/>
          <w:sz w:val="28"/>
          <w:szCs w:val="28"/>
          <w:lang w:val="el-GR"/>
        </w:rPr>
        <w:t xml:space="preserve"> Αρκεί μόνο να </w:t>
      </w:r>
      <w:r w:rsidR="003F6B9B">
        <w:rPr>
          <w:rFonts w:ascii="Bookman Old Style" w:hAnsi="Bookman Old Style" w:cs="Arial"/>
          <w:sz w:val="28"/>
          <w:szCs w:val="28"/>
          <w:lang w:val="el-GR"/>
        </w:rPr>
        <w:t xml:space="preserve">γίνει αναφορά </w:t>
      </w:r>
      <w:r w:rsidR="0025515D">
        <w:rPr>
          <w:rFonts w:ascii="Bookman Old Style" w:hAnsi="Bookman Old Style" w:cs="Arial"/>
          <w:sz w:val="28"/>
          <w:szCs w:val="28"/>
          <w:lang w:val="el-GR"/>
        </w:rPr>
        <w:t>σ</w:t>
      </w:r>
      <w:r>
        <w:rPr>
          <w:rFonts w:ascii="Bookman Old Style" w:hAnsi="Bookman Old Style" w:cs="Arial"/>
          <w:sz w:val="28"/>
          <w:szCs w:val="28"/>
          <w:lang w:val="el-GR"/>
        </w:rPr>
        <w:t>το σκεπτικό της Απόφασης</w:t>
      </w:r>
      <w:r w:rsidR="0025515D">
        <w:rPr>
          <w:rFonts w:ascii="Bookman Old Style" w:hAnsi="Bookman Old Style" w:cs="Arial"/>
          <w:sz w:val="28"/>
          <w:szCs w:val="28"/>
          <w:lang w:val="el-GR"/>
        </w:rPr>
        <w:t>, το οποίο καταγράφεται στη σελ</w:t>
      </w:r>
      <w:r w:rsidR="003F6B9B">
        <w:rPr>
          <w:rFonts w:ascii="Bookman Old Style" w:hAnsi="Bookman Old Style" w:cs="Arial"/>
          <w:sz w:val="28"/>
          <w:szCs w:val="28"/>
          <w:lang w:val="el-GR"/>
        </w:rPr>
        <w:t>ίδα</w:t>
      </w:r>
      <w:r w:rsidR="0025515D">
        <w:rPr>
          <w:rFonts w:ascii="Bookman Old Style" w:hAnsi="Bookman Old Style" w:cs="Arial"/>
          <w:sz w:val="28"/>
          <w:szCs w:val="28"/>
          <w:lang w:val="el-GR"/>
        </w:rPr>
        <w:t xml:space="preserve"> 7 της εν λόγω Απόφασης, στη βάση του οποίου είχε διαπιστωθεί από το Δικαστήριο η ύπαρξη συζητήσιμης υπόθεσης προς χορήγηση της αιτούμενης άδειας, χωρίς</w:t>
      </w:r>
      <w:r w:rsidR="003F6B9B">
        <w:rPr>
          <w:rFonts w:ascii="Bookman Old Style" w:hAnsi="Bookman Old Style" w:cs="Arial"/>
          <w:sz w:val="28"/>
          <w:szCs w:val="28"/>
          <w:lang w:val="el-GR"/>
        </w:rPr>
        <w:t>,</w:t>
      </w:r>
      <w:r w:rsidR="0025515D">
        <w:rPr>
          <w:rFonts w:ascii="Bookman Old Style" w:hAnsi="Bookman Old Style" w:cs="Arial"/>
          <w:sz w:val="28"/>
          <w:szCs w:val="28"/>
          <w:lang w:val="el-GR"/>
        </w:rPr>
        <w:t xml:space="preserve"> βεβαίως</w:t>
      </w:r>
      <w:r w:rsidR="003F6B9B">
        <w:rPr>
          <w:rFonts w:ascii="Bookman Old Style" w:hAnsi="Bookman Old Style" w:cs="Arial"/>
          <w:sz w:val="28"/>
          <w:szCs w:val="28"/>
          <w:lang w:val="el-GR"/>
        </w:rPr>
        <w:t>,</w:t>
      </w:r>
      <w:r w:rsidR="0025515D">
        <w:rPr>
          <w:rFonts w:ascii="Bookman Old Style" w:hAnsi="Bookman Old Style" w:cs="Arial"/>
          <w:sz w:val="28"/>
          <w:szCs w:val="28"/>
          <w:lang w:val="el-GR"/>
        </w:rPr>
        <w:t xml:space="preserve"> απόφανση επί της ουσίας των ζητημάτων που εγείρονταν και όλων των σχετικών εισηγήσεων, το οποίο </w:t>
      </w:r>
      <w:r>
        <w:rPr>
          <w:rFonts w:ascii="Bookman Old Style" w:hAnsi="Bookman Old Style" w:cs="Arial"/>
          <w:sz w:val="28"/>
          <w:szCs w:val="28"/>
          <w:lang w:val="el-GR"/>
        </w:rPr>
        <w:t>είχε ως εξής:</w:t>
      </w:r>
    </w:p>
    <w:p w14:paraId="1316B86E" w14:textId="77777777" w:rsidR="0087265E" w:rsidRDefault="0087265E" w:rsidP="007F7D8D">
      <w:pPr>
        <w:spacing w:line="480" w:lineRule="auto"/>
        <w:ind w:right="-35"/>
        <w:jc w:val="both"/>
        <w:rPr>
          <w:rFonts w:ascii="Bookman Old Style" w:hAnsi="Bookman Old Style" w:cs="Arial"/>
          <w:sz w:val="28"/>
          <w:szCs w:val="28"/>
          <w:lang w:val="el-GR"/>
        </w:rPr>
      </w:pPr>
    </w:p>
    <w:p w14:paraId="72C5D73A" w14:textId="7936242C" w:rsidR="002539C3" w:rsidRPr="002539C3" w:rsidRDefault="002539C3" w:rsidP="007F7D8D">
      <w:pPr>
        <w:spacing w:line="276" w:lineRule="auto"/>
        <w:ind w:left="284"/>
        <w:jc w:val="both"/>
        <w:rPr>
          <w:sz w:val="26"/>
          <w:szCs w:val="26"/>
          <w:lang w:val="el-GR"/>
        </w:rPr>
      </w:pPr>
      <w:r>
        <w:rPr>
          <w:rFonts w:ascii="Bookman Old Style" w:hAnsi="Bookman Old Style"/>
          <w:sz w:val="26"/>
          <w:szCs w:val="26"/>
          <w:lang w:val="el-GR"/>
        </w:rPr>
        <w:t>«</w:t>
      </w:r>
      <w:r w:rsidRPr="002539C3">
        <w:rPr>
          <w:rFonts w:ascii="Bookman Old Style" w:hAnsi="Bookman Old Style"/>
          <w:sz w:val="26"/>
          <w:szCs w:val="26"/>
          <w:lang w:val="el-GR"/>
        </w:rPr>
        <w:t>Εξέτασα όλα τα στοιχεία που τέθηκαν ενώπιόν μου. Στο παρόν στάδιο δεν χρειάζεται να λεχθούν πολλά</w:t>
      </w:r>
      <w:r w:rsidRPr="002539C3">
        <w:rPr>
          <w:rStyle w:val="FootnoteReference"/>
          <w:rFonts w:ascii="Bookman Old Style" w:hAnsi="Bookman Old Style"/>
          <w:sz w:val="26"/>
          <w:szCs w:val="26"/>
          <w:lang w:val="el-GR"/>
        </w:rPr>
        <w:footnoteReference w:id="1"/>
      </w:r>
      <w:r w:rsidRPr="002539C3">
        <w:rPr>
          <w:rFonts w:ascii="Bookman Old Style" w:hAnsi="Bookman Old Style"/>
          <w:sz w:val="26"/>
          <w:szCs w:val="26"/>
          <w:lang w:val="el-GR"/>
        </w:rPr>
        <w:t>. Περιορίζομαι στη διαπίστωση της ύπαρξης συζητήσιμης υπόθεσης προς χορήγηση της αιτούμενης άδειας χωρίς να αποφαίνομαι επί της ουσίας των ζητημάτων που εγείρονται και των συναφών εισηγήσεων. Απαιτείται, άλλωστε, εμβάθυνση στην υπόθεση μέσω της εξέτασης των νομοθετημάτων και κανονιστικών πράξεων επί των οποίων εδράζεται το επίδικο Διάταγμα. Διαφαίνεται, επίσης, ότι δεν προσφέρεται στον Αιτητή άλλο ένδικο μέσο ή εναλλακτική θεραπεία.</w:t>
      </w:r>
    </w:p>
    <w:p w14:paraId="2ADEB100" w14:textId="77777777" w:rsidR="002539C3" w:rsidRPr="002539C3" w:rsidRDefault="002539C3" w:rsidP="007F7D8D">
      <w:pPr>
        <w:spacing w:line="276" w:lineRule="auto"/>
        <w:ind w:left="284"/>
        <w:jc w:val="both"/>
        <w:rPr>
          <w:rFonts w:ascii="Bookman Old Style" w:hAnsi="Bookman Old Style"/>
          <w:sz w:val="26"/>
          <w:szCs w:val="26"/>
          <w:lang w:val="el-GR"/>
        </w:rPr>
      </w:pPr>
    </w:p>
    <w:p w14:paraId="3C391A40" w14:textId="1D3FF290" w:rsidR="002539C3" w:rsidRDefault="002539C3" w:rsidP="007F7D8D">
      <w:pPr>
        <w:spacing w:line="276" w:lineRule="auto"/>
        <w:ind w:left="284"/>
        <w:jc w:val="both"/>
        <w:rPr>
          <w:rFonts w:ascii="Bookman Old Style" w:hAnsi="Bookman Old Style"/>
          <w:sz w:val="26"/>
          <w:szCs w:val="26"/>
          <w:lang w:val="el-GR"/>
        </w:rPr>
      </w:pPr>
      <w:r w:rsidRPr="002539C3">
        <w:rPr>
          <w:rFonts w:ascii="Bookman Old Style" w:hAnsi="Bookman Old Style"/>
          <w:sz w:val="26"/>
          <w:szCs w:val="26"/>
          <w:lang w:val="el-GR"/>
        </w:rPr>
        <w:t>Η Αίτηση εγκρίνεται ως το παρακλητικό (α) της Αίτησης για τους νομικούς Λόγους που τίθενται στην Έκθεση [Παράγραφοι (Α) - (Στ)].</w:t>
      </w:r>
      <w:r>
        <w:rPr>
          <w:rFonts w:ascii="Bookman Old Style" w:hAnsi="Bookman Old Style"/>
          <w:sz w:val="26"/>
          <w:szCs w:val="26"/>
          <w:lang w:val="el-GR"/>
        </w:rPr>
        <w:t>»</w:t>
      </w:r>
    </w:p>
    <w:p w14:paraId="4A130C84" w14:textId="77777777" w:rsidR="002539C3" w:rsidRDefault="002539C3" w:rsidP="007F7D8D">
      <w:pPr>
        <w:spacing w:line="276" w:lineRule="auto"/>
        <w:ind w:left="284"/>
        <w:jc w:val="both"/>
        <w:rPr>
          <w:rFonts w:ascii="Bookman Old Style" w:hAnsi="Bookman Old Style"/>
          <w:sz w:val="26"/>
          <w:szCs w:val="26"/>
          <w:lang w:val="el-GR"/>
        </w:rPr>
      </w:pPr>
    </w:p>
    <w:p w14:paraId="7D400972" w14:textId="77777777" w:rsidR="002539C3" w:rsidRDefault="002539C3" w:rsidP="007F7D8D">
      <w:pPr>
        <w:spacing w:line="276" w:lineRule="auto"/>
        <w:ind w:left="284"/>
        <w:jc w:val="both"/>
        <w:rPr>
          <w:rFonts w:ascii="Bookman Old Style" w:hAnsi="Bookman Old Style"/>
          <w:sz w:val="26"/>
          <w:szCs w:val="26"/>
          <w:lang w:val="el-GR"/>
        </w:rPr>
      </w:pPr>
    </w:p>
    <w:p w14:paraId="48EF91BC" w14:textId="01B806F2" w:rsidR="00AD4B81" w:rsidRDefault="00480E77" w:rsidP="007F7D8D">
      <w:pPr>
        <w:spacing w:line="480" w:lineRule="auto"/>
        <w:jc w:val="both"/>
        <w:rPr>
          <w:rFonts w:ascii="Bookman Old Style" w:hAnsi="Bookman Old Style" w:cs="Arial"/>
          <w:sz w:val="28"/>
          <w:szCs w:val="28"/>
          <w:lang w:val="el-GR"/>
        </w:rPr>
      </w:pPr>
      <w:r>
        <w:rPr>
          <w:rFonts w:ascii="Bookman Old Style" w:hAnsi="Bookman Old Style" w:cs="Arial"/>
          <w:sz w:val="28"/>
          <w:szCs w:val="28"/>
          <w:lang w:val="el-GR"/>
        </w:rPr>
        <w:t>Με την παρούσα δια κλήσεως Αίτηση, ημερ. 12/6/2023, ο Αιτητής ζητεί ακριβώς την έκδοση Εντάλματος</w:t>
      </w:r>
      <w:r w:rsidRPr="00480E77">
        <w:rPr>
          <w:rFonts w:ascii="Bookman Old Style" w:hAnsi="Bookman Old Style" w:cs="Arial"/>
          <w:sz w:val="28"/>
          <w:szCs w:val="28"/>
          <w:lang w:val="el-GR"/>
        </w:rPr>
        <w:t xml:space="preserve"> </w:t>
      </w:r>
      <w:r>
        <w:rPr>
          <w:rFonts w:ascii="Bookman Old Style" w:hAnsi="Bookman Old Style" w:cs="Arial"/>
          <w:i/>
          <w:iCs/>
          <w:sz w:val="28"/>
          <w:szCs w:val="28"/>
          <w:lang w:val="en-US"/>
        </w:rPr>
        <w:t>Certiorari</w:t>
      </w:r>
      <w:r>
        <w:rPr>
          <w:rFonts w:ascii="Bookman Old Style" w:hAnsi="Bookman Old Style" w:cs="Arial"/>
          <w:sz w:val="28"/>
          <w:szCs w:val="28"/>
          <w:lang w:val="el-GR"/>
        </w:rPr>
        <w:t xml:space="preserve"> </w:t>
      </w:r>
      <w:r w:rsidR="00D25DBA">
        <w:rPr>
          <w:rFonts w:ascii="Bookman Old Style" w:hAnsi="Bookman Old Style" w:cs="Arial"/>
          <w:sz w:val="28"/>
          <w:szCs w:val="28"/>
          <w:lang w:val="el-GR"/>
        </w:rPr>
        <w:t>προς «</w:t>
      </w:r>
      <w:r w:rsidR="00D25DBA" w:rsidRPr="00D25DBA">
        <w:rPr>
          <w:rFonts w:ascii="Bookman Old Style" w:hAnsi="Bookman Old Style" w:cs="Arial"/>
          <w:i/>
          <w:iCs/>
          <w:sz w:val="28"/>
          <w:szCs w:val="28"/>
          <w:lang w:val="el-GR"/>
        </w:rPr>
        <w:t xml:space="preserve">το σκοπό </w:t>
      </w:r>
      <w:r w:rsidR="00D25DBA">
        <w:rPr>
          <w:rFonts w:ascii="Bookman Old Style" w:hAnsi="Bookman Old Style" w:cs="Arial"/>
          <w:i/>
          <w:iCs/>
          <w:sz w:val="28"/>
          <w:szCs w:val="28"/>
          <w:lang w:val="el-GR"/>
        </w:rPr>
        <w:t>ακύρωσης του Διατάγματος πρόσβασης σε τηλεπικοινωνιακά δεδομένα, που εκδόθηκε από το Επαρχιακό Δικαστήριο στα πλαίσια της αίτησης 157/2023, ημερομηνίας 20/04/2023 για τους λόγους που φαίνονται στο επισυναπτόμενο αντίγραφο της Έκθεσης (Παράρτημα Α) που συνόδευε την Αίτηση για Άδεια και για τους οποίους δόθηκε σχετική άδεια από το Ανώτατο Δικαστήριο</w:t>
      </w:r>
      <w:r w:rsidR="00D25DBA">
        <w:rPr>
          <w:rFonts w:ascii="Bookman Old Style" w:hAnsi="Bookman Old Style" w:cs="Arial"/>
          <w:sz w:val="28"/>
          <w:szCs w:val="28"/>
          <w:lang w:val="el-GR"/>
        </w:rPr>
        <w:t xml:space="preserve">». </w:t>
      </w:r>
    </w:p>
    <w:p w14:paraId="6F12EF2A" w14:textId="77777777" w:rsidR="00D25DBA" w:rsidRDefault="00D25DBA" w:rsidP="007F7D8D">
      <w:pPr>
        <w:spacing w:line="480" w:lineRule="auto"/>
        <w:jc w:val="both"/>
        <w:rPr>
          <w:rFonts w:ascii="Bookman Old Style" w:hAnsi="Bookman Old Style" w:cs="Arial"/>
          <w:sz w:val="28"/>
          <w:szCs w:val="28"/>
          <w:lang w:val="el-GR"/>
        </w:rPr>
      </w:pPr>
    </w:p>
    <w:p w14:paraId="6D640769" w14:textId="77777777" w:rsidR="00105229" w:rsidRDefault="00D25DBA" w:rsidP="007F7D8D">
      <w:pPr>
        <w:spacing w:line="480" w:lineRule="auto"/>
        <w:jc w:val="both"/>
        <w:rPr>
          <w:rFonts w:ascii="Bookman Old Style" w:hAnsi="Bookman Old Style" w:cs="Arial"/>
          <w:sz w:val="28"/>
          <w:szCs w:val="28"/>
          <w:lang w:val="el-GR"/>
        </w:rPr>
      </w:pPr>
      <w:r>
        <w:rPr>
          <w:rFonts w:ascii="Bookman Old Style" w:hAnsi="Bookman Old Style" w:cs="Arial"/>
          <w:sz w:val="28"/>
          <w:szCs w:val="28"/>
          <w:lang w:val="el-GR"/>
        </w:rPr>
        <w:t xml:space="preserve">Ο Καθ’ου η Αίτηση, Γενικός Εισαγγελέας, προς τον οποίο </w:t>
      </w:r>
      <w:r w:rsidR="0025515D">
        <w:rPr>
          <w:rFonts w:ascii="Bookman Old Style" w:hAnsi="Bookman Old Style" w:cs="Arial"/>
          <w:sz w:val="28"/>
          <w:szCs w:val="28"/>
          <w:lang w:val="el-GR"/>
        </w:rPr>
        <w:t xml:space="preserve">έχει επιδοθεί </w:t>
      </w:r>
      <w:r>
        <w:rPr>
          <w:rFonts w:ascii="Bookman Old Style" w:hAnsi="Bookman Old Style" w:cs="Arial"/>
          <w:sz w:val="28"/>
          <w:szCs w:val="28"/>
          <w:lang w:val="el-GR"/>
        </w:rPr>
        <w:t xml:space="preserve">η Αίτηση δια </w:t>
      </w:r>
      <w:r w:rsidR="00BC602C">
        <w:rPr>
          <w:rFonts w:ascii="Bookman Old Style" w:hAnsi="Bookman Old Style" w:cs="Arial"/>
          <w:sz w:val="28"/>
          <w:szCs w:val="28"/>
          <w:lang w:val="el-GR"/>
        </w:rPr>
        <w:t>κ</w:t>
      </w:r>
      <w:r>
        <w:rPr>
          <w:rFonts w:ascii="Bookman Old Style" w:hAnsi="Bookman Old Style" w:cs="Arial"/>
          <w:sz w:val="28"/>
          <w:szCs w:val="28"/>
          <w:lang w:val="el-GR"/>
        </w:rPr>
        <w:t xml:space="preserve">λήσεως, δεν </w:t>
      </w:r>
      <w:r w:rsidR="00FE7F6D">
        <w:rPr>
          <w:rFonts w:ascii="Bookman Old Style" w:hAnsi="Bookman Old Style" w:cs="Arial"/>
          <w:sz w:val="28"/>
          <w:szCs w:val="28"/>
          <w:lang w:val="el-GR"/>
        </w:rPr>
        <w:t xml:space="preserve">είχε καταχωρίσει την </w:t>
      </w:r>
      <w:r>
        <w:rPr>
          <w:rFonts w:ascii="Bookman Old Style" w:hAnsi="Bookman Old Style" w:cs="Arial"/>
          <w:sz w:val="28"/>
          <w:szCs w:val="28"/>
          <w:lang w:val="el-GR"/>
        </w:rPr>
        <w:t xml:space="preserve">ένσταση </w:t>
      </w:r>
      <w:r w:rsidR="00FE7F6D">
        <w:rPr>
          <w:rFonts w:ascii="Bookman Old Style" w:hAnsi="Bookman Old Style" w:cs="Arial"/>
          <w:sz w:val="28"/>
          <w:szCs w:val="28"/>
          <w:lang w:val="el-GR"/>
        </w:rPr>
        <w:t>του και σήμερα</w:t>
      </w:r>
      <w:r w:rsidR="00105229">
        <w:rPr>
          <w:rFonts w:ascii="Bookman Old Style" w:hAnsi="Bookman Old Style" w:cs="Arial"/>
          <w:sz w:val="28"/>
          <w:szCs w:val="28"/>
          <w:lang w:val="el-GR"/>
        </w:rPr>
        <w:t xml:space="preserve">, όπως προέκυψε, δεν έχει φέρει ένσταση </w:t>
      </w:r>
      <w:r>
        <w:rPr>
          <w:rFonts w:ascii="Bookman Old Style" w:hAnsi="Bookman Old Style" w:cs="Arial"/>
          <w:sz w:val="28"/>
          <w:szCs w:val="28"/>
          <w:lang w:val="el-GR"/>
        </w:rPr>
        <w:t xml:space="preserve">στην αποδοχή </w:t>
      </w:r>
      <w:r w:rsidR="00105229">
        <w:rPr>
          <w:rFonts w:ascii="Bookman Old Style" w:hAnsi="Bookman Old Style" w:cs="Arial"/>
          <w:sz w:val="28"/>
          <w:szCs w:val="28"/>
          <w:lang w:val="el-GR"/>
        </w:rPr>
        <w:t>της Αίτησης δια κλήσεως και στη ακύρωση, ουσιαστικά, του προσβαλλόμενου Διατάγματος.</w:t>
      </w:r>
    </w:p>
    <w:p w14:paraId="4DC472F4" w14:textId="77777777" w:rsidR="00DD14E8" w:rsidRDefault="00DD14E8" w:rsidP="007F7D8D">
      <w:pPr>
        <w:spacing w:line="480" w:lineRule="auto"/>
        <w:jc w:val="both"/>
        <w:rPr>
          <w:rFonts w:ascii="Bookman Old Style" w:hAnsi="Bookman Old Style" w:cs="Arial"/>
          <w:sz w:val="28"/>
          <w:szCs w:val="28"/>
          <w:lang w:val="el-GR"/>
        </w:rPr>
      </w:pPr>
    </w:p>
    <w:p w14:paraId="4E06A965" w14:textId="77777777" w:rsidR="00DD14E8" w:rsidRDefault="00DD14E8" w:rsidP="00DD14E8">
      <w:pPr>
        <w:spacing w:line="480" w:lineRule="auto"/>
        <w:jc w:val="both"/>
        <w:rPr>
          <w:rFonts w:ascii="Bookman Old Style" w:hAnsi="Bookman Old Style" w:cs="Arial"/>
          <w:sz w:val="28"/>
          <w:szCs w:val="28"/>
          <w:lang w:val="el-GR"/>
        </w:rPr>
      </w:pPr>
      <w:r>
        <w:rPr>
          <w:rFonts w:ascii="Bookman Old Style" w:hAnsi="Bookman Old Style" w:cs="Arial"/>
          <w:sz w:val="28"/>
          <w:szCs w:val="28"/>
          <w:lang w:val="el-GR"/>
        </w:rPr>
        <w:t>Ο κ. Αριστείδης δήλωσε σήμερα και τα εξής:</w:t>
      </w:r>
    </w:p>
    <w:p w14:paraId="709D73A9" w14:textId="77777777" w:rsidR="00DD14E8" w:rsidRDefault="00DD14E8" w:rsidP="00DD14E8">
      <w:pPr>
        <w:spacing w:line="480" w:lineRule="auto"/>
        <w:jc w:val="both"/>
        <w:rPr>
          <w:rFonts w:ascii="Bookman Old Style" w:hAnsi="Bookman Old Style" w:cs="Arial"/>
          <w:sz w:val="28"/>
          <w:szCs w:val="28"/>
          <w:lang w:val="el-GR"/>
        </w:rPr>
      </w:pPr>
    </w:p>
    <w:p w14:paraId="636B10C8" w14:textId="77777777" w:rsidR="00DD14E8" w:rsidRDefault="00DD14E8" w:rsidP="00DD14E8">
      <w:pPr>
        <w:spacing w:line="276" w:lineRule="auto"/>
        <w:ind w:left="426" w:right="390"/>
        <w:jc w:val="both"/>
        <w:rPr>
          <w:rFonts w:ascii="Bookman Old Style" w:hAnsi="Bookman Old Style" w:cs="Arial"/>
          <w:sz w:val="26"/>
          <w:szCs w:val="26"/>
          <w:lang w:val="el-GR"/>
        </w:rPr>
      </w:pPr>
      <w:r>
        <w:rPr>
          <w:rFonts w:ascii="Bookman Old Style" w:hAnsi="Bookman Old Style" w:cs="Arial"/>
          <w:sz w:val="26"/>
          <w:szCs w:val="26"/>
          <w:lang w:val="el-GR"/>
        </w:rPr>
        <w:t>«Θα δεχθούμε ακύρωση του προσβαλλόμενου διατάγματος πρόσβασης σε τηλεπικοινωνιακά δεδομένα στη βάση του πρώτου λόγου, ότι στο σώμα του διατάγματος δεν καταγράφεται οποιοδήποτε σοβαρό ποινικό αδίκημα για το οποίο εξουσιοδοτείται η πρόσβαση σε τηλεπικοινωνιακά δεδομένα και δεν γίνεται καθόλου μνεία ότι εξουσιοδοτείται για οποιοδήποτε σοβαρό ποινικό αδίκημα.  Είτε γενικά είτε ειδικά.»</w:t>
      </w:r>
    </w:p>
    <w:p w14:paraId="7A669FA0" w14:textId="77777777" w:rsidR="00DD14E8" w:rsidRDefault="00DD14E8" w:rsidP="00DD14E8">
      <w:pPr>
        <w:spacing w:line="480" w:lineRule="auto"/>
        <w:ind w:right="390"/>
        <w:jc w:val="both"/>
        <w:rPr>
          <w:rFonts w:ascii="Bookman Old Style" w:hAnsi="Bookman Old Style" w:cs="Arial"/>
          <w:sz w:val="28"/>
          <w:szCs w:val="28"/>
          <w:lang w:val="el-GR"/>
        </w:rPr>
      </w:pPr>
    </w:p>
    <w:p w14:paraId="15F27E3B" w14:textId="4A1D0A38" w:rsidR="00DD14E8" w:rsidRDefault="00105229" w:rsidP="00DD14E8">
      <w:pPr>
        <w:spacing w:line="480" w:lineRule="auto"/>
        <w:jc w:val="both"/>
        <w:rPr>
          <w:rFonts w:ascii="Bookman Old Style" w:hAnsi="Bookman Old Style" w:cs="Arial"/>
          <w:sz w:val="28"/>
          <w:szCs w:val="28"/>
          <w:lang w:val="el-GR"/>
        </w:rPr>
      </w:pPr>
      <w:r>
        <w:rPr>
          <w:rFonts w:ascii="Bookman Old Style" w:hAnsi="Bookman Old Style" w:cs="Arial"/>
          <w:sz w:val="28"/>
          <w:szCs w:val="28"/>
          <w:lang w:val="el-GR"/>
        </w:rPr>
        <w:t>Είναι ορθό αυτό το οποίο έχει αναφέρει ο κ. Νεάρχου ότι</w:t>
      </w:r>
      <w:r w:rsidR="00C74F46">
        <w:rPr>
          <w:rFonts w:ascii="Bookman Old Style" w:hAnsi="Bookman Old Style" w:cs="Arial"/>
          <w:sz w:val="28"/>
          <w:szCs w:val="28"/>
          <w:lang w:val="el-GR"/>
        </w:rPr>
        <w:t>,</w:t>
      </w:r>
      <w:r>
        <w:rPr>
          <w:rFonts w:ascii="Bookman Old Style" w:hAnsi="Bookman Old Style" w:cs="Arial"/>
          <w:sz w:val="28"/>
          <w:szCs w:val="28"/>
          <w:lang w:val="el-GR"/>
        </w:rPr>
        <w:t xml:space="preserve"> ανεξαρτήτως συγκατάθεσης ή συναίνεσης διαδίκου για την ακύρωση του </w:t>
      </w:r>
      <w:r w:rsidR="00C74F46">
        <w:rPr>
          <w:rFonts w:ascii="Bookman Old Style" w:hAnsi="Bookman Old Style" w:cs="Arial"/>
          <w:sz w:val="28"/>
          <w:szCs w:val="28"/>
          <w:lang w:val="el-GR"/>
        </w:rPr>
        <w:t>Δ</w:t>
      </w:r>
      <w:r>
        <w:rPr>
          <w:rFonts w:ascii="Bookman Old Style" w:hAnsi="Bookman Old Style" w:cs="Arial"/>
          <w:sz w:val="28"/>
          <w:szCs w:val="28"/>
          <w:lang w:val="el-GR"/>
        </w:rPr>
        <w:t xml:space="preserve">ιατάγματος, το Δικαστήριο εξετάζει από μόνο του το ζήτημα και, βεβαίως, δεν δεσμεύεται από τη συγκατάθεση ή γενόμενη συναίνεση </w:t>
      </w:r>
      <w:r w:rsidR="00DD14E8">
        <w:rPr>
          <w:rFonts w:ascii="Bookman Old Style" w:hAnsi="Bookman Old Style" w:cs="Arial"/>
          <w:sz w:val="28"/>
          <w:szCs w:val="28"/>
          <w:lang w:val="el-GR"/>
        </w:rPr>
        <w:t xml:space="preserve">(βλ. </w:t>
      </w:r>
      <w:r w:rsidR="00DD14E8">
        <w:rPr>
          <w:rFonts w:ascii="Bookman Old Style" w:hAnsi="Bookman Old Style" w:cs="Arial"/>
          <w:b/>
          <w:bCs/>
          <w:i/>
          <w:iCs/>
          <w:sz w:val="28"/>
          <w:szCs w:val="28"/>
          <w:lang w:val="el-GR"/>
        </w:rPr>
        <w:t>Αναφορικά με την Αίτηση του Γενικού Εισαγγελέα, Πολιτική Αίτηση Αρ. 70/2021, ημερ. 3/6/2021</w:t>
      </w:r>
      <w:r w:rsidR="00DD14E8">
        <w:rPr>
          <w:rFonts w:ascii="Bookman Old Style" w:hAnsi="Bookman Old Style" w:cs="Arial"/>
          <w:sz w:val="28"/>
          <w:szCs w:val="28"/>
          <w:lang w:val="el-GR"/>
        </w:rPr>
        <w:t>).</w:t>
      </w:r>
    </w:p>
    <w:p w14:paraId="6C3CA609" w14:textId="77777777" w:rsidR="00DD14E8" w:rsidRDefault="00DD14E8" w:rsidP="00DD14E8">
      <w:pPr>
        <w:spacing w:line="480" w:lineRule="auto"/>
        <w:jc w:val="both"/>
        <w:rPr>
          <w:rFonts w:ascii="Bookman Old Style" w:hAnsi="Bookman Old Style" w:cs="Arial"/>
          <w:sz w:val="28"/>
          <w:szCs w:val="28"/>
          <w:lang w:val="el-GR"/>
        </w:rPr>
      </w:pPr>
    </w:p>
    <w:p w14:paraId="5B89CC4B" w14:textId="24287199" w:rsidR="00105229" w:rsidRDefault="00105229" w:rsidP="007F7D8D">
      <w:pPr>
        <w:spacing w:line="480" w:lineRule="auto"/>
        <w:jc w:val="both"/>
        <w:rPr>
          <w:rFonts w:ascii="Bookman Old Style" w:hAnsi="Bookman Old Style" w:cs="Arial"/>
          <w:sz w:val="28"/>
          <w:szCs w:val="28"/>
          <w:lang w:val="el-GR"/>
        </w:rPr>
      </w:pPr>
      <w:r>
        <w:rPr>
          <w:rFonts w:ascii="Bookman Old Style" w:hAnsi="Bookman Old Style" w:cs="Arial"/>
          <w:sz w:val="28"/>
          <w:szCs w:val="28"/>
          <w:lang w:val="el-GR"/>
        </w:rPr>
        <w:t>Στη βάση</w:t>
      </w:r>
      <w:r w:rsidR="003F6B9B">
        <w:rPr>
          <w:rFonts w:ascii="Bookman Old Style" w:hAnsi="Bookman Old Style" w:cs="Arial"/>
          <w:sz w:val="28"/>
          <w:szCs w:val="28"/>
          <w:lang w:val="el-GR"/>
        </w:rPr>
        <w:t>,</w:t>
      </w:r>
      <w:r>
        <w:rPr>
          <w:rFonts w:ascii="Bookman Old Style" w:hAnsi="Bookman Old Style" w:cs="Arial"/>
          <w:sz w:val="28"/>
          <w:szCs w:val="28"/>
          <w:lang w:val="el-GR"/>
        </w:rPr>
        <w:t xml:space="preserve"> </w:t>
      </w:r>
      <w:r w:rsidR="003F6B9B">
        <w:rPr>
          <w:rFonts w:ascii="Bookman Old Style" w:hAnsi="Bookman Old Style" w:cs="Arial"/>
          <w:sz w:val="28"/>
          <w:szCs w:val="28"/>
          <w:lang w:val="el-GR"/>
        </w:rPr>
        <w:t>όμως,</w:t>
      </w:r>
      <w:r>
        <w:rPr>
          <w:rFonts w:ascii="Bookman Old Style" w:hAnsi="Bookman Old Style" w:cs="Arial"/>
          <w:sz w:val="28"/>
          <w:szCs w:val="28"/>
          <w:lang w:val="el-GR"/>
        </w:rPr>
        <w:t xml:space="preserve"> των</w:t>
      </w:r>
      <w:r w:rsidR="003F6B9B">
        <w:rPr>
          <w:rFonts w:ascii="Bookman Old Style" w:hAnsi="Bookman Old Style" w:cs="Arial"/>
          <w:sz w:val="28"/>
          <w:szCs w:val="28"/>
          <w:lang w:val="el-GR"/>
        </w:rPr>
        <w:t xml:space="preserve"> ενώπιον μου</w:t>
      </w:r>
      <w:r>
        <w:rPr>
          <w:rFonts w:ascii="Bookman Old Style" w:hAnsi="Bookman Old Style" w:cs="Arial"/>
          <w:sz w:val="28"/>
          <w:szCs w:val="28"/>
          <w:lang w:val="el-GR"/>
        </w:rPr>
        <w:t xml:space="preserve"> δεδομένων και</w:t>
      </w:r>
      <w:r w:rsidR="003F6B9B">
        <w:rPr>
          <w:rFonts w:ascii="Bookman Old Style" w:hAnsi="Bookman Old Style" w:cs="Arial"/>
          <w:sz w:val="28"/>
          <w:szCs w:val="28"/>
          <w:lang w:val="el-GR"/>
        </w:rPr>
        <w:t xml:space="preserve"> των όσων </w:t>
      </w:r>
      <w:r>
        <w:rPr>
          <w:rFonts w:ascii="Bookman Old Style" w:hAnsi="Bookman Old Style" w:cs="Arial"/>
          <w:sz w:val="28"/>
          <w:szCs w:val="28"/>
          <w:lang w:val="el-GR"/>
        </w:rPr>
        <w:t xml:space="preserve">ανέφερε ο </w:t>
      </w:r>
      <w:r w:rsidR="003F6B9B">
        <w:rPr>
          <w:rFonts w:ascii="Bookman Old Style" w:hAnsi="Bookman Old Style" w:cs="Arial"/>
          <w:sz w:val="28"/>
          <w:szCs w:val="28"/>
          <w:lang w:val="el-GR"/>
        </w:rPr>
        <w:t xml:space="preserve">                       </w:t>
      </w:r>
      <w:r>
        <w:rPr>
          <w:rFonts w:ascii="Bookman Old Style" w:hAnsi="Bookman Old Style" w:cs="Arial"/>
          <w:sz w:val="28"/>
          <w:szCs w:val="28"/>
          <w:lang w:val="el-GR"/>
        </w:rPr>
        <w:t>κ. Αριστείδ</w:t>
      </w:r>
      <w:r w:rsidR="008800A2">
        <w:rPr>
          <w:rFonts w:ascii="Bookman Old Style" w:hAnsi="Bookman Old Style" w:cs="Arial"/>
          <w:sz w:val="28"/>
          <w:szCs w:val="28"/>
          <w:lang w:val="el-GR"/>
        </w:rPr>
        <w:t>ης</w:t>
      </w:r>
      <w:r>
        <w:rPr>
          <w:rFonts w:ascii="Bookman Old Style" w:hAnsi="Bookman Old Style" w:cs="Arial"/>
          <w:sz w:val="28"/>
          <w:szCs w:val="28"/>
          <w:lang w:val="el-GR"/>
        </w:rPr>
        <w:t xml:space="preserve"> και αφορούν</w:t>
      </w:r>
      <w:r w:rsidR="00DD14E8">
        <w:rPr>
          <w:rFonts w:ascii="Bookman Old Style" w:hAnsi="Bookman Old Style" w:cs="Arial"/>
          <w:sz w:val="28"/>
          <w:szCs w:val="28"/>
          <w:lang w:val="el-GR"/>
        </w:rPr>
        <w:t>,</w:t>
      </w:r>
      <w:r>
        <w:rPr>
          <w:rFonts w:ascii="Bookman Old Style" w:hAnsi="Bookman Old Style" w:cs="Arial"/>
          <w:sz w:val="28"/>
          <w:szCs w:val="28"/>
          <w:lang w:val="el-GR"/>
        </w:rPr>
        <w:t xml:space="preserve"> βεβαίως</w:t>
      </w:r>
      <w:r w:rsidR="00DD14E8">
        <w:rPr>
          <w:rFonts w:ascii="Bookman Old Style" w:hAnsi="Bookman Old Style" w:cs="Arial"/>
          <w:sz w:val="28"/>
          <w:szCs w:val="28"/>
          <w:lang w:val="el-GR"/>
        </w:rPr>
        <w:t>,</w:t>
      </w:r>
      <w:r>
        <w:rPr>
          <w:rFonts w:ascii="Bookman Old Style" w:hAnsi="Bookman Old Style" w:cs="Arial"/>
          <w:sz w:val="28"/>
          <w:szCs w:val="28"/>
          <w:lang w:val="el-GR"/>
        </w:rPr>
        <w:t xml:space="preserve"> τον πρώτο νομικό λόγο που είχε τεθεί, κρίνω πως τα </w:t>
      </w:r>
      <w:r w:rsidR="000F277A">
        <w:rPr>
          <w:rFonts w:ascii="Bookman Old Style" w:hAnsi="Bookman Old Style" w:cs="Arial"/>
          <w:sz w:val="28"/>
          <w:szCs w:val="28"/>
          <w:lang w:val="el-GR"/>
        </w:rPr>
        <w:t xml:space="preserve">πράγματα έχουν πλέον αποκρυσταλλωθεί, έτσι ώστε να δικαιολογείται η έκδοση του επιζητούμενου </w:t>
      </w:r>
      <w:r w:rsidR="00DD14E8">
        <w:rPr>
          <w:rFonts w:ascii="Bookman Old Style" w:hAnsi="Bookman Old Style" w:cs="Arial"/>
          <w:sz w:val="28"/>
          <w:szCs w:val="28"/>
          <w:lang w:val="el-GR"/>
        </w:rPr>
        <w:t>Π</w:t>
      </w:r>
      <w:r w:rsidR="000F277A">
        <w:rPr>
          <w:rFonts w:ascii="Bookman Old Style" w:hAnsi="Bookman Old Style" w:cs="Arial"/>
          <w:sz w:val="28"/>
          <w:szCs w:val="28"/>
          <w:lang w:val="el-GR"/>
        </w:rPr>
        <w:t xml:space="preserve">ρονομιακού </w:t>
      </w:r>
      <w:r w:rsidR="00DD14E8">
        <w:rPr>
          <w:rFonts w:ascii="Bookman Old Style" w:hAnsi="Bookman Old Style" w:cs="Arial"/>
          <w:sz w:val="28"/>
          <w:szCs w:val="28"/>
          <w:lang w:val="el-GR"/>
        </w:rPr>
        <w:t>Ε</w:t>
      </w:r>
      <w:r w:rsidR="000F277A">
        <w:rPr>
          <w:rFonts w:ascii="Bookman Old Style" w:hAnsi="Bookman Old Style" w:cs="Arial"/>
          <w:sz w:val="28"/>
          <w:szCs w:val="28"/>
          <w:lang w:val="el-GR"/>
        </w:rPr>
        <w:t>ντάλματος</w:t>
      </w:r>
      <w:r w:rsidR="000F277A" w:rsidRPr="000F277A">
        <w:rPr>
          <w:rFonts w:ascii="Bookman Old Style" w:hAnsi="Bookman Old Style" w:cs="Arial"/>
          <w:sz w:val="28"/>
          <w:szCs w:val="28"/>
          <w:lang w:val="el-GR"/>
        </w:rPr>
        <w:t xml:space="preserve"> </w:t>
      </w:r>
      <w:r w:rsidR="000F277A">
        <w:rPr>
          <w:rFonts w:ascii="Bookman Old Style" w:hAnsi="Bookman Old Style" w:cs="Arial"/>
          <w:i/>
          <w:iCs/>
          <w:sz w:val="28"/>
          <w:szCs w:val="28"/>
          <w:lang w:val="en-US"/>
        </w:rPr>
        <w:t>Certiorari</w:t>
      </w:r>
      <w:r w:rsidR="000F277A">
        <w:rPr>
          <w:rFonts w:ascii="Bookman Old Style" w:hAnsi="Bookman Old Style" w:cs="Arial"/>
          <w:sz w:val="28"/>
          <w:szCs w:val="28"/>
          <w:lang w:val="el-GR"/>
        </w:rPr>
        <w:t xml:space="preserve"> στη βάση αυτού.</w:t>
      </w:r>
    </w:p>
    <w:p w14:paraId="1B3E5189" w14:textId="77777777" w:rsidR="000F277A" w:rsidRDefault="000F277A" w:rsidP="007F7D8D">
      <w:pPr>
        <w:spacing w:line="480" w:lineRule="auto"/>
        <w:jc w:val="both"/>
        <w:rPr>
          <w:rFonts w:ascii="Bookman Old Style" w:hAnsi="Bookman Old Style" w:cs="Arial"/>
          <w:sz w:val="28"/>
          <w:szCs w:val="28"/>
          <w:lang w:val="el-GR"/>
        </w:rPr>
      </w:pPr>
    </w:p>
    <w:p w14:paraId="390171EE" w14:textId="16B80C8F" w:rsidR="000F277A" w:rsidRDefault="000F277A" w:rsidP="007F7D8D">
      <w:pPr>
        <w:spacing w:line="480" w:lineRule="auto"/>
        <w:jc w:val="both"/>
        <w:rPr>
          <w:rFonts w:ascii="Bookman Old Style" w:hAnsi="Bookman Old Style" w:cs="Arial"/>
          <w:sz w:val="28"/>
          <w:szCs w:val="28"/>
          <w:lang w:val="el-GR"/>
        </w:rPr>
      </w:pPr>
      <w:r>
        <w:rPr>
          <w:rFonts w:ascii="Bookman Old Style" w:hAnsi="Bookman Old Style" w:cs="Arial"/>
          <w:sz w:val="28"/>
          <w:szCs w:val="28"/>
          <w:lang w:val="el-GR"/>
        </w:rPr>
        <w:t xml:space="preserve">Κατά συνέπεια, το Διάταγμα πρόσβασης σε τηλεπικοινωνιακά δεδομένα ημερ. 20/4/2023, που εκδόθηκε από το Επαρχιακό Δικαστήριο Λευκωσίας στην Αίτηση 157/2023, πάσχει λόγω έκδηλης πλάνης Νόμου και/ή εκδόθηκε καθ’ υπέρβαση της δικαιοδοσίας του Δικαστηρίου στη βάση του ότι το </w:t>
      </w:r>
      <w:r w:rsidR="00C74F46">
        <w:rPr>
          <w:rFonts w:ascii="Bookman Old Style" w:hAnsi="Bookman Old Style" w:cs="Arial"/>
          <w:sz w:val="28"/>
          <w:szCs w:val="28"/>
          <w:lang w:val="el-GR"/>
        </w:rPr>
        <w:t>Κ</w:t>
      </w:r>
      <w:r>
        <w:rPr>
          <w:rFonts w:ascii="Bookman Old Style" w:hAnsi="Bookman Old Style" w:cs="Arial"/>
          <w:sz w:val="28"/>
          <w:szCs w:val="28"/>
          <w:lang w:val="el-GR"/>
        </w:rPr>
        <w:t xml:space="preserve">ατώτερο Δικαστήριο είχε εκδώσει το εν λόγω </w:t>
      </w:r>
      <w:r w:rsidR="00C74F46">
        <w:rPr>
          <w:rFonts w:ascii="Bookman Old Style" w:hAnsi="Bookman Old Style" w:cs="Arial"/>
          <w:sz w:val="28"/>
          <w:szCs w:val="28"/>
          <w:lang w:val="el-GR"/>
        </w:rPr>
        <w:t>Δ</w:t>
      </w:r>
      <w:r>
        <w:rPr>
          <w:rFonts w:ascii="Bookman Old Style" w:hAnsi="Bookman Old Style" w:cs="Arial"/>
          <w:sz w:val="28"/>
          <w:szCs w:val="28"/>
          <w:lang w:val="el-GR"/>
        </w:rPr>
        <w:t>ιάταγμα</w:t>
      </w:r>
      <w:r w:rsidR="00DC556C">
        <w:rPr>
          <w:rFonts w:ascii="Bookman Old Style" w:hAnsi="Bookman Old Style" w:cs="Arial"/>
          <w:sz w:val="28"/>
          <w:szCs w:val="28"/>
          <w:lang w:val="el-GR"/>
        </w:rPr>
        <w:t>,</w:t>
      </w:r>
      <w:r>
        <w:rPr>
          <w:rFonts w:ascii="Bookman Old Style" w:hAnsi="Bookman Old Style" w:cs="Arial"/>
          <w:sz w:val="28"/>
          <w:szCs w:val="28"/>
          <w:lang w:val="el-GR"/>
        </w:rPr>
        <w:t xml:space="preserve"> χωρίς να κάμει οποιαδήποτε μνεία στο σώμα του </w:t>
      </w:r>
      <w:r w:rsidR="00C74F46">
        <w:rPr>
          <w:rFonts w:ascii="Bookman Old Style" w:hAnsi="Bookman Old Style" w:cs="Arial"/>
          <w:sz w:val="28"/>
          <w:szCs w:val="28"/>
          <w:lang w:val="el-GR"/>
        </w:rPr>
        <w:t>Δ</w:t>
      </w:r>
      <w:r>
        <w:rPr>
          <w:rFonts w:ascii="Bookman Old Style" w:hAnsi="Bookman Old Style" w:cs="Arial"/>
          <w:sz w:val="28"/>
          <w:szCs w:val="28"/>
          <w:lang w:val="el-GR"/>
        </w:rPr>
        <w:t xml:space="preserve">ιατάγματος στο </w:t>
      </w:r>
      <w:r w:rsidR="00257D70">
        <w:rPr>
          <w:rFonts w:ascii="Bookman Old Style" w:hAnsi="Bookman Old Style" w:cs="Arial"/>
          <w:sz w:val="28"/>
          <w:szCs w:val="28"/>
          <w:lang w:val="el-GR"/>
        </w:rPr>
        <w:t>«</w:t>
      </w:r>
      <w:r w:rsidRPr="00257D70">
        <w:rPr>
          <w:rFonts w:ascii="Bookman Old Style" w:hAnsi="Bookman Old Style" w:cs="Arial"/>
          <w:i/>
          <w:iCs/>
          <w:sz w:val="28"/>
          <w:szCs w:val="28"/>
          <w:lang w:val="el-GR"/>
        </w:rPr>
        <w:t>σοβαρό ποινικό αδίκημα</w:t>
      </w:r>
      <w:r w:rsidR="00257D70">
        <w:rPr>
          <w:rFonts w:ascii="Bookman Old Style" w:hAnsi="Bookman Old Style" w:cs="Arial"/>
          <w:sz w:val="28"/>
          <w:szCs w:val="28"/>
          <w:lang w:val="el-GR"/>
        </w:rPr>
        <w:t>»</w:t>
      </w:r>
      <w:r>
        <w:rPr>
          <w:rFonts w:ascii="Bookman Old Style" w:hAnsi="Bookman Old Style" w:cs="Arial"/>
          <w:sz w:val="28"/>
          <w:szCs w:val="28"/>
          <w:lang w:val="el-GR"/>
        </w:rPr>
        <w:t xml:space="preserve"> εν τη εννοία του Νόμου, για τη διερεύνηση του οποίου</w:t>
      </w:r>
      <w:r w:rsidR="00257D70">
        <w:rPr>
          <w:rFonts w:ascii="Bookman Old Style" w:hAnsi="Bookman Old Style" w:cs="Arial"/>
          <w:sz w:val="28"/>
          <w:szCs w:val="28"/>
          <w:lang w:val="el-GR"/>
        </w:rPr>
        <w:t>,</w:t>
      </w:r>
      <w:r>
        <w:rPr>
          <w:rFonts w:ascii="Bookman Old Style" w:hAnsi="Bookman Old Style" w:cs="Arial"/>
          <w:sz w:val="28"/>
          <w:szCs w:val="28"/>
          <w:lang w:val="el-GR"/>
        </w:rPr>
        <w:t xml:space="preserve"> </w:t>
      </w:r>
      <w:r w:rsidR="00257D70">
        <w:rPr>
          <w:rFonts w:ascii="Bookman Old Style" w:hAnsi="Bookman Old Style" w:cs="Arial"/>
          <w:sz w:val="28"/>
          <w:szCs w:val="28"/>
          <w:lang w:val="el-GR"/>
        </w:rPr>
        <w:t xml:space="preserve">στην προκείμενη περίπτωση, </w:t>
      </w:r>
      <w:r>
        <w:rPr>
          <w:rFonts w:ascii="Bookman Old Style" w:hAnsi="Bookman Old Style" w:cs="Arial"/>
          <w:sz w:val="28"/>
          <w:szCs w:val="28"/>
          <w:lang w:val="el-GR"/>
        </w:rPr>
        <w:t>εξουσιοδοτ</w:t>
      </w:r>
      <w:r w:rsidR="00257D70">
        <w:rPr>
          <w:rFonts w:ascii="Bookman Old Style" w:hAnsi="Bookman Old Style" w:cs="Arial"/>
          <w:sz w:val="28"/>
          <w:szCs w:val="28"/>
          <w:lang w:val="el-GR"/>
        </w:rPr>
        <w:t xml:space="preserve">ούσε </w:t>
      </w:r>
      <w:r>
        <w:rPr>
          <w:rFonts w:ascii="Bookman Old Style" w:hAnsi="Bookman Old Style" w:cs="Arial"/>
          <w:sz w:val="28"/>
          <w:szCs w:val="28"/>
          <w:lang w:val="el-GR"/>
        </w:rPr>
        <w:t>την πρόσβαση στα δεδομένα.</w:t>
      </w:r>
    </w:p>
    <w:p w14:paraId="2DB5FC4D" w14:textId="77777777" w:rsidR="00DD14E8" w:rsidRDefault="00DD14E8" w:rsidP="007F7D8D">
      <w:pPr>
        <w:spacing w:line="480" w:lineRule="auto"/>
        <w:jc w:val="both"/>
        <w:rPr>
          <w:rFonts w:ascii="Bookman Old Style" w:hAnsi="Bookman Old Style" w:cs="Arial"/>
          <w:sz w:val="28"/>
          <w:szCs w:val="28"/>
          <w:lang w:val="el-GR"/>
        </w:rPr>
      </w:pPr>
    </w:p>
    <w:p w14:paraId="0A0D7C04" w14:textId="32A39B36" w:rsidR="00D25DBA" w:rsidRPr="00D25DBA" w:rsidRDefault="008800A2" w:rsidP="007F7D8D">
      <w:pPr>
        <w:spacing w:line="480" w:lineRule="auto"/>
        <w:jc w:val="both"/>
        <w:rPr>
          <w:rFonts w:ascii="Bookman Old Style" w:hAnsi="Bookman Old Style" w:cs="Arial"/>
          <w:b/>
          <w:bCs/>
          <w:sz w:val="28"/>
          <w:szCs w:val="28"/>
          <w:lang w:val="el-GR"/>
        </w:rPr>
      </w:pPr>
      <w:r w:rsidRPr="008800A2">
        <w:rPr>
          <w:rFonts w:ascii="Bookman Old Style" w:hAnsi="Bookman Old Style" w:cs="Arial"/>
          <w:sz w:val="28"/>
          <w:szCs w:val="28"/>
          <w:lang w:val="el-GR"/>
        </w:rPr>
        <w:t>Ως εκ τούτου,</w:t>
      </w:r>
      <w:r>
        <w:rPr>
          <w:rFonts w:ascii="Bookman Old Style" w:hAnsi="Bookman Old Style" w:cs="Arial"/>
          <w:b/>
          <w:bCs/>
          <w:sz w:val="28"/>
          <w:szCs w:val="28"/>
          <w:lang w:val="el-GR"/>
        </w:rPr>
        <w:t xml:space="preserve"> η</w:t>
      </w:r>
      <w:r w:rsidR="00D25DBA" w:rsidRPr="00D25DBA">
        <w:rPr>
          <w:rFonts w:ascii="Bookman Old Style" w:hAnsi="Bookman Old Style" w:cs="Arial"/>
          <w:b/>
          <w:bCs/>
          <w:sz w:val="28"/>
          <w:szCs w:val="28"/>
          <w:lang w:val="el-GR"/>
        </w:rPr>
        <w:t xml:space="preserve"> Αίτηση εγκρίνεται. </w:t>
      </w:r>
    </w:p>
    <w:p w14:paraId="5F6AB4D6" w14:textId="77777777" w:rsidR="00D25DBA" w:rsidRDefault="00D25DBA" w:rsidP="007F7D8D">
      <w:pPr>
        <w:spacing w:line="480" w:lineRule="auto"/>
        <w:jc w:val="both"/>
        <w:rPr>
          <w:rFonts w:ascii="Bookman Old Style" w:hAnsi="Bookman Old Style" w:cs="Arial"/>
          <w:sz w:val="28"/>
          <w:szCs w:val="28"/>
          <w:lang w:val="el-GR"/>
        </w:rPr>
      </w:pPr>
    </w:p>
    <w:p w14:paraId="247D47BB" w14:textId="5FBA3977" w:rsidR="00D25DBA" w:rsidRDefault="00D25DBA" w:rsidP="007F7D8D">
      <w:pPr>
        <w:spacing w:line="480" w:lineRule="auto"/>
        <w:jc w:val="both"/>
        <w:rPr>
          <w:rFonts w:ascii="Bookman Old Style" w:hAnsi="Bookman Old Style" w:cs="Arial"/>
          <w:sz w:val="28"/>
          <w:szCs w:val="28"/>
          <w:lang w:val="el-GR"/>
        </w:rPr>
      </w:pPr>
      <w:r>
        <w:rPr>
          <w:rFonts w:ascii="Bookman Old Style" w:hAnsi="Bookman Old Style" w:cs="Arial"/>
          <w:sz w:val="28"/>
          <w:szCs w:val="28"/>
          <w:lang w:val="el-GR"/>
        </w:rPr>
        <w:t xml:space="preserve">Εκδίδεται </w:t>
      </w:r>
      <w:r w:rsidR="00C74F46">
        <w:rPr>
          <w:rFonts w:ascii="Bookman Old Style" w:hAnsi="Bookman Old Style" w:cs="Arial"/>
          <w:sz w:val="28"/>
          <w:szCs w:val="28"/>
          <w:lang w:val="el-GR"/>
        </w:rPr>
        <w:t>Π</w:t>
      </w:r>
      <w:r>
        <w:rPr>
          <w:rFonts w:ascii="Bookman Old Style" w:hAnsi="Bookman Old Style" w:cs="Arial"/>
          <w:sz w:val="28"/>
          <w:szCs w:val="28"/>
          <w:lang w:val="el-GR"/>
        </w:rPr>
        <w:t xml:space="preserve">ρονομιακό </w:t>
      </w:r>
      <w:r w:rsidR="00C74F46">
        <w:rPr>
          <w:rFonts w:ascii="Bookman Old Style" w:hAnsi="Bookman Old Style" w:cs="Arial"/>
          <w:sz w:val="28"/>
          <w:szCs w:val="28"/>
          <w:lang w:val="el-GR"/>
        </w:rPr>
        <w:t>Έ</w:t>
      </w:r>
      <w:r>
        <w:rPr>
          <w:rFonts w:ascii="Bookman Old Style" w:hAnsi="Bookman Old Style" w:cs="Arial"/>
          <w:sz w:val="28"/>
          <w:szCs w:val="28"/>
          <w:lang w:val="el-GR"/>
        </w:rPr>
        <w:t xml:space="preserve">νταλμα </w:t>
      </w:r>
      <w:r>
        <w:rPr>
          <w:rFonts w:ascii="Bookman Old Style" w:hAnsi="Bookman Old Style" w:cs="Arial"/>
          <w:i/>
          <w:iCs/>
          <w:sz w:val="28"/>
          <w:szCs w:val="28"/>
          <w:lang w:val="en-US"/>
        </w:rPr>
        <w:t>Certiorari</w:t>
      </w:r>
      <w:r>
        <w:rPr>
          <w:rFonts w:ascii="Bookman Old Style" w:hAnsi="Bookman Old Style" w:cs="Arial"/>
          <w:sz w:val="28"/>
          <w:szCs w:val="28"/>
          <w:lang w:val="el-GR"/>
        </w:rPr>
        <w:t xml:space="preserve"> ως η Αίτηση.</w:t>
      </w:r>
    </w:p>
    <w:p w14:paraId="05C7F188" w14:textId="77777777" w:rsidR="00D25DBA" w:rsidRDefault="00D25DBA" w:rsidP="007F7D8D">
      <w:pPr>
        <w:spacing w:line="480" w:lineRule="auto"/>
        <w:jc w:val="both"/>
        <w:rPr>
          <w:rFonts w:ascii="Bookman Old Style" w:hAnsi="Bookman Old Style" w:cs="Arial"/>
          <w:sz w:val="28"/>
          <w:szCs w:val="28"/>
          <w:lang w:val="el-GR"/>
        </w:rPr>
      </w:pPr>
    </w:p>
    <w:p w14:paraId="569B1B2F" w14:textId="7C1890E8" w:rsidR="00D25DBA" w:rsidRDefault="00D25DBA" w:rsidP="007F7D8D">
      <w:pPr>
        <w:spacing w:line="480" w:lineRule="auto"/>
        <w:jc w:val="both"/>
        <w:rPr>
          <w:rFonts w:ascii="Bookman Old Style" w:hAnsi="Bookman Old Style" w:cs="Arial"/>
          <w:sz w:val="28"/>
          <w:szCs w:val="28"/>
          <w:lang w:val="el-GR"/>
        </w:rPr>
      </w:pPr>
      <w:r>
        <w:rPr>
          <w:rFonts w:ascii="Bookman Old Style" w:hAnsi="Bookman Old Style" w:cs="Arial"/>
          <w:sz w:val="28"/>
          <w:szCs w:val="28"/>
          <w:lang w:val="el-GR"/>
        </w:rPr>
        <w:t>Το Διάταγμα το οποίο εκδόθηκε στην Αίτηση 157/2023 από το Κατώτερο Δικαστήριο στις 20/4/2023 ακυρώνεται.</w:t>
      </w:r>
    </w:p>
    <w:p w14:paraId="6FB77F39" w14:textId="77777777" w:rsidR="00D25DBA" w:rsidRDefault="00D25DBA" w:rsidP="007F7D8D">
      <w:pPr>
        <w:spacing w:line="480" w:lineRule="auto"/>
        <w:jc w:val="both"/>
        <w:rPr>
          <w:rFonts w:ascii="Bookman Old Style" w:hAnsi="Bookman Old Style" w:cs="Arial"/>
          <w:sz w:val="28"/>
          <w:szCs w:val="28"/>
          <w:lang w:val="el-GR"/>
        </w:rPr>
      </w:pPr>
    </w:p>
    <w:p w14:paraId="581D2624" w14:textId="77777777" w:rsidR="008800A2" w:rsidRDefault="008800A2" w:rsidP="007F7D8D">
      <w:pPr>
        <w:spacing w:line="480" w:lineRule="auto"/>
        <w:jc w:val="both"/>
        <w:rPr>
          <w:rFonts w:ascii="Bookman Old Style" w:hAnsi="Bookman Old Style" w:cs="Arial"/>
          <w:sz w:val="28"/>
          <w:szCs w:val="28"/>
          <w:lang w:val="el-GR"/>
        </w:rPr>
      </w:pPr>
      <w:r>
        <w:rPr>
          <w:rFonts w:ascii="Bookman Old Style" w:hAnsi="Bookman Old Style" w:cs="Arial"/>
          <w:sz w:val="28"/>
          <w:szCs w:val="28"/>
          <w:lang w:val="el-GR"/>
        </w:rPr>
        <w:t>Τα έξοδα της διαδικασίας, τα οποία έχουν συμφωνηθεί στο ποσό των €1.500, επιδικ</w:t>
      </w:r>
      <w:r w:rsidR="00D25DBA">
        <w:rPr>
          <w:rFonts w:ascii="Bookman Old Style" w:hAnsi="Bookman Old Style" w:cs="Arial"/>
          <w:sz w:val="28"/>
          <w:szCs w:val="28"/>
          <w:lang w:val="el-GR"/>
        </w:rPr>
        <w:t xml:space="preserve">άζονται </w:t>
      </w:r>
      <w:r>
        <w:rPr>
          <w:rFonts w:ascii="Bookman Old Style" w:hAnsi="Bookman Old Style" w:cs="Arial"/>
          <w:sz w:val="28"/>
          <w:szCs w:val="28"/>
          <w:lang w:val="el-GR"/>
        </w:rPr>
        <w:t>προς όφελος τ</w:t>
      </w:r>
      <w:r w:rsidR="00D25DBA">
        <w:rPr>
          <w:rFonts w:ascii="Bookman Old Style" w:hAnsi="Bookman Old Style" w:cs="Arial"/>
          <w:sz w:val="28"/>
          <w:szCs w:val="28"/>
          <w:lang w:val="el-GR"/>
        </w:rPr>
        <w:t>ου Αιτητή</w:t>
      </w:r>
      <w:r>
        <w:rPr>
          <w:rFonts w:ascii="Bookman Old Style" w:hAnsi="Bookman Old Style" w:cs="Arial"/>
          <w:sz w:val="28"/>
          <w:szCs w:val="28"/>
          <w:lang w:val="el-GR"/>
        </w:rPr>
        <w:t>.</w:t>
      </w:r>
    </w:p>
    <w:p w14:paraId="1C26EFD2" w14:textId="77777777" w:rsidR="006A35A6" w:rsidRDefault="006A35A6" w:rsidP="007F7D8D">
      <w:pPr>
        <w:spacing w:line="480" w:lineRule="auto"/>
        <w:jc w:val="both"/>
        <w:rPr>
          <w:rFonts w:ascii="Bookman Old Style" w:hAnsi="Bookman Old Style" w:cs="Arial"/>
          <w:b/>
          <w:sz w:val="28"/>
          <w:szCs w:val="28"/>
          <w:lang w:val="el-GR"/>
        </w:rPr>
      </w:pPr>
    </w:p>
    <w:p w14:paraId="355FBECC" w14:textId="77777777" w:rsidR="00BC602C" w:rsidRDefault="00BC602C" w:rsidP="007F7D8D">
      <w:pPr>
        <w:spacing w:line="480" w:lineRule="auto"/>
        <w:jc w:val="both"/>
        <w:rPr>
          <w:rFonts w:ascii="Bookman Old Style" w:hAnsi="Bookman Old Style" w:cs="Arial"/>
          <w:b/>
          <w:sz w:val="28"/>
          <w:szCs w:val="28"/>
          <w:lang w:val="el-GR"/>
        </w:rPr>
      </w:pPr>
    </w:p>
    <w:p w14:paraId="6213AE94" w14:textId="77777777" w:rsidR="00DD14E8" w:rsidRDefault="00DD14E8" w:rsidP="007F7D8D">
      <w:pPr>
        <w:spacing w:line="480" w:lineRule="auto"/>
        <w:jc w:val="both"/>
        <w:rPr>
          <w:rFonts w:ascii="Bookman Old Style" w:hAnsi="Bookman Old Style" w:cs="Arial"/>
          <w:b/>
          <w:sz w:val="28"/>
          <w:szCs w:val="28"/>
          <w:lang w:val="el-GR"/>
        </w:rPr>
      </w:pPr>
    </w:p>
    <w:p w14:paraId="350E1604" w14:textId="77777777" w:rsidR="00DC556C" w:rsidRDefault="00DC556C" w:rsidP="007F7D8D">
      <w:pPr>
        <w:spacing w:line="480" w:lineRule="auto"/>
        <w:jc w:val="both"/>
        <w:rPr>
          <w:rFonts w:ascii="Bookman Old Style" w:hAnsi="Bookman Old Style" w:cs="Arial"/>
          <w:b/>
          <w:sz w:val="28"/>
          <w:szCs w:val="28"/>
          <w:lang w:val="el-GR"/>
        </w:rPr>
      </w:pPr>
    </w:p>
    <w:p w14:paraId="07E4D18D" w14:textId="77777777" w:rsidR="00DD14E8" w:rsidRDefault="00DD14E8" w:rsidP="007F7D8D">
      <w:pPr>
        <w:spacing w:line="480" w:lineRule="auto"/>
        <w:jc w:val="both"/>
        <w:rPr>
          <w:rFonts w:ascii="Bookman Old Style" w:hAnsi="Bookman Old Style" w:cs="Arial"/>
          <w:b/>
          <w:sz w:val="28"/>
          <w:szCs w:val="28"/>
          <w:lang w:val="el-GR"/>
        </w:rPr>
      </w:pPr>
    </w:p>
    <w:p w14:paraId="377BFEC0" w14:textId="7AAFD401" w:rsidR="006A35A6" w:rsidRPr="008518F5" w:rsidRDefault="006A35A6" w:rsidP="007F7D8D">
      <w:pPr>
        <w:spacing w:line="480" w:lineRule="auto"/>
        <w:jc w:val="both"/>
        <w:rPr>
          <w:rFonts w:ascii="Bookman Old Style" w:hAnsi="Bookman Old Style" w:cs="Arial"/>
          <w:b/>
          <w:sz w:val="28"/>
          <w:szCs w:val="28"/>
          <w:lang w:val="el-GR"/>
        </w:rPr>
      </w:pPr>
      <w:r w:rsidRPr="008518F5">
        <w:rPr>
          <w:rFonts w:ascii="Bookman Old Style" w:hAnsi="Bookman Old Style" w:cs="Arial"/>
          <w:b/>
          <w:sz w:val="28"/>
          <w:szCs w:val="28"/>
          <w:lang w:val="el-GR"/>
        </w:rPr>
        <w:tab/>
      </w:r>
      <w:r w:rsidRPr="008518F5">
        <w:rPr>
          <w:rFonts w:ascii="Bookman Old Style" w:hAnsi="Bookman Old Style" w:cs="Arial"/>
          <w:b/>
          <w:sz w:val="28"/>
          <w:szCs w:val="28"/>
          <w:lang w:val="el-GR"/>
        </w:rPr>
        <w:tab/>
      </w:r>
      <w:r w:rsidRPr="008518F5">
        <w:rPr>
          <w:rFonts w:ascii="Bookman Old Style" w:hAnsi="Bookman Old Style" w:cs="Arial"/>
          <w:b/>
          <w:sz w:val="28"/>
          <w:szCs w:val="28"/>
          <w:lang w:val="el-GR"/>
        </w:rPr>
        <w:tab/>
      </w:r>
    </w:p>
    <w:p w14:paraId="4AD0269F" w14:textId="77777777" w:rsidR="007F7D8D" w:rsidRDefault="00422938" w:rsidP="007F7D8D">
      <w:pPr>
        <w:spacing w:line="480" w:lineRule="auto"/>
        <w:jc w:val="both"/>
        <w:rPr>
          <w:rFonts w:ascii="Bookman Old Style" w:hAnsi="Bookman Old Style" w:cs="Arial"/>
          <w:b/>
          <w:sz w:val="28"/>
          <w:szCs w:val="28"/>
          <w:lang w:val="el-GR"/>
        </w:rPr>
      </w:pPr>
      <w:r w:rsidRPr="008518F5">
        <w:rPr>
          <w:rFonts w:ascii="Bookman Old Style" w:hAnsi="Bookman Old Style" w:cs="Arial"/>
          <w:b/>
          <w:sz w:val="28"/>
          <w:szCs w:val="28"/>
          <w:lang w:val="el-GR"/>
        </w:rPr>
        <w:tab/>
      </w:r>
      <w:r w:rsidRPr="008518F5">
        <w:rPr>
          <w:rFonts w:ascii="Bookman Old Style" w:hAnsi="Bookman Old Style" w:cs="Arial"/>
          <w:b/>
          <w:sz w:val="28"/>
          <w:szCs w:val="28"/>
          <w:lang w:val="el-GR"/>
        </w:rPr>
        <w:tab/>
      </w:r>
      <w:r w:rsidRPr="008518F5">
        <w:rPr>
          <w:rFonts w:ascii="Bookman Old Style" w:hAnsi="Bookman Old Style" w:cs="Arial"/>
          <w:b/>
          <w:sz w:val="28"/>
          <w:szCs w:val="28"/>
          <w:lang w:val="el-GR"/>
        </w:rPr>
        <w:tab/>
      </w:r>
      <w:r w:rsidRPr="008518F5">
        <w:rPr>
          <w:rFonts w:ascii="Bookman Old Style" w:hAnsi="Bookman Old Style" w:cs="Arial"/>
          <w:b/>
          <w:sz w:val="28"/>
          <w:szCs w:val="28"/>
          <w:lang w:val="el-GR"/>
        </w:rPr>
        <w:tab/>
        <w:t>Λ</w:t>
      </w:r>
      <w:r w:rsidR="006A35A6" w:rsidRPr="008518F5">
        <w:rPr>
          <w:rFonts w:ascii="Bookman Old Style" w:hAnsi="Bookman Old Style" w:cs="Arial"/>
          <w:b/>
          <w:sz w:val="28"/>
          <w:szCs w:val="28"/>
          <w:lang w:val="el-GR"/>
        </w:rPr>
        <w:t>.</w:t>
      </w:r>
      <w:r w:rsidRPr="008518F5">
        <w:rPr>
          <w:rFonts w:ascii="Bookman Old Style" w:hAnsi="Bookman Old Style" w:cs="Arial"/>
          <w:b/>
          <w:sz w:val="28"/>
          <w:szCs w:val="28"/>
          <w:lang w:val="el-GR"/>
        </w:rPr>
        <w:t xml:space="preserve"> ΔΗΜΗΤΡΙΑΔΟΥ-ΑΝΔΡΕΟΥ</w:t>
      </w:r>
      <w:r w:rsidR="006A35A6" w:rsidRPr="008518F5">
        <w:rPr>
          <w:rFonts w:ascii="Bookman Old Style" w:hAnsi="Bookman Old Style" w:cs="Arial"/>
          <w:b/>
          <w:sz w:val="28"/>
          <w:szCs w:val="28"/>
          <w:lang w:val="el-GR"/>
        </w:rPr>
        <w:t xml:space="preserve">, </w:t>
      </w:r>
    </w:p>
    <w:p w14:paraId="5432B725" w14:textId="4BD0FA9D" w:rsidR="007F7D8D" w:rsidRPr="008518F5" w:rsidRDefault="006A35A6" w:rsidP="008800A2">
      <w:pPr>
        <w:spacing w:line="480" w:lineRule="auto"/>
        <w:ind w:left="4320" w:firstLine="720"/>
        <w:jc w:val="both"/>
        <w:rPr>
          <w:rFonts w:ascii="Bookman Old Style" w:hAnsi="Bookman Old Style" w:cs="Arial"/>
          <w:b/>
          <w:sz w:val="28"/>
          <w:szCs w:val="28"/>
          <w:lang w:val="el-GR"/>
        </w:rPr>
      </w:pPr>
      <w:r w:rsidRPr="008518F5">
        <w:rPr>
          <w:rFonts w:ascii="Bookman Old Style" w:hAnsi="Bookman Old Style" w:cs="Arial"/>
          <w:b/>
          <w:sz w:val="28"/>
          <w:szCs w:val="28"/>
          <w:lang w:val="el-GR"/>
        </w:rPr>
        <w:t>Δ.</w:t>
      </w:r>
    </w:p>
    <w:sectPr w:rsidR="007F7D8D" w:rsidRPr="008518F5" w:rsidSect="00904291">
      <w:headerReference w:type="default" r:id="rId8"/>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2E266" w14:textId="77777777" w:rsidR="00D973DF" w:rsidRDefault="00D973DF" w:rsidP="00B43113">
      <w:r>
        <w:separator/>
      </w:r>
    </w:p>
  </w:endnote>
  <w:endnote w:type="continuationSeparator" w:id="0">
    <w:p w14:paraId="63A38844" w14:textId="77777777" w:rsidR="00D973DF" w:rsidRDefault="00D973DF" w:rsidP="00B4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rTimes">
    <w:charset w:val="00"/>
    <w:family w:val="auto"/>
    <w:pitch w:val="default"/>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5002F" w14:textId="77777777" w:rsidR="00D973DF" w:rsidRDefault="00D973DF" w:rsidP="00B43113">
      <w:r>
        <w:separator/>
      </w:r>
    </w:p>
  </w:footnote>
  <w:footnote w:type="continuationSeparator" w:id="0">
    <w:p w14:paraId="0DA9DAE5" w14:textId="77777777" w:rsidR="00D973DF" w:rsidRDefault="00D973DF" w:rsidP="00B43113">
      <w:r>
        <w:continuationSeparator/>
      </w:r>
    </w:p>
  </w:footnote>
  <w:footnote w:id="1">
    <w:p w14:paraId="75B0ED80" w14:textId="77777777" w:rsidR="002539C3" w:rsidRPr="00E46590" w:rsidRDefault="002539C3" w:rsidP="002539C3">
      <w:pPr>
        <w:spacing w:before="100" w:after="100" w:line="276" w:lineRule="auto"/>
        <w:ind w:right="-35"/>
        <w:jc w:val="both"/>
        <w:rPr>
          <w:lang w:val="el-GR"/>
        </w:rPr>
      </w:pPr>
      <w:r>
        <w:rPr>
          <w:rStyle w:val="FootnoteReference"/>
        </w:rPr>
        <w:footnoteRef/>
      </w:r>
      <w:r>
        <w:rPr>
          <w:lang w:val="el-GR"/>
        </w:rPr>
        <w:t xml:space="preserve"> </w:t>
      </w:r>
      <w:r>
        <w:rPr>
          <w:rFonts w:ascii="Bookman Old Style" w:hAnsi="Bookman Old Style"/>
          <w:sz w:val="22"/>
          <w:szCs w:val="22"/>
          <w:lang w:val="el-GR"/>
        </w:rPr>
        <w:t xml:space="preserve">Δέστε την υπόθεση </w:t>
      </w:r>
      <w:r>
        <w:rPr>
          <w:rFonts w:ascii="Bookman Old Style" w:hAnsi="Bookman Old Style"/>
          <w:b/>
          <w:bCs/>
          <w:i/>
          <w:iCs/>
          <w:sz w:val="22"/>
          <w:szCs w:val="22"/>
          <w:lang w:val="en-US"/>
        </w:rPr>
        <w:t>In</w:t>
      </w:r>
      <w:r>
        <w:rPr>
          <w:rFonts w:ascii="Bookman Old Style" w:hAnsi="Bookman Old Style"/>
          <w:b/>
          <w:bCs/>
          <w:i/>
          <w:iCs/>
          <w:sz w:val="22"/>
          <w:szCs w:val="22"/>
          <w:lang w:val="el-GR"/>
        </w:rPr>
        <w:t xml:space="preserve"> </w:t>
      </w:r>
      <w:r>
        <w:rPr>
          <w:rFonts w:ascii="Bookman Old Style" w:hAnsi="Bookman Old Style"/>
          <w:b/>
          <w:bCs/>
          <w:i/>
          <w:iCs/>
          <w:sz w:val="22"/>
          <w:szCs w:val="22"/>
          <w:lang w:val="en-US"/>
        </w:rPr>
        <w:t>Re</w:t>
      </w:r>
      <w:r>
        <w:rPr>
          <w:rFonts w:ascii="Bookman Old Style" w:hAnsi="Bookman Old Style"/>
          <w:b/>
          <w:bCs/>
          <w:i/>
          <w:iCs/>
          <w:sz w:val="22"/>
          <w:szCs w:val="22"/>
          <w:lang w:val="el-GR"/>
        </w:rPr>
        <w:t xml:space="preserve"> </w:t>
      </w:r>
      <w:r>
        <w:rPr>
          <w:rFonts w:ascii="Bookman Old Style" w:hAnsi="Bookman Old Style"/>
          <w:b/>
          <w:bCs/>
          <w:i/>
          <w:iCs/>
          <w:sz w:val="22"/>
          <w:szCs w:val="22"/>
          <w:lang w:val="en-US"/>
        </w:rPr>
        <w:t>Kakos</w:t>
      </w:r>
      <w:r>
        <w:rPr>
          <w:rFonts w:ascii="Bookman Old Style" w:hAnsi="Bookman Old Style"/>
          <w:b/>
          <w:bCs/>
          <w:i/>
          <w:iCs/>
          <w:sz w:val="22"/>
          <w:szCs w:val="22"/>
          <w:lang w:val="el-GR"/>
        </w:rPr>
        <w:t xml:space="preserve"> (1985) 1 </w:t>
      </w:r>
      <w:r>
        <w:rPr>
          <w:rFonts w:ascii="Bookman Old Style" w:hAnsi="Bookman Old Style"/>
          <w:b/>
          <w:bCs/>
          <w:i/>
          <w:iCs/>
          <w:sz w:val="22"/>
          <w:szCs w:val="22"/>
          <w:lang w:val="en-US"/>
        </w:rPr>
        <w:t>C</w:t>
      </w:r>
      <w:r>
        <w:rPr>
          <w:rFonts w:ascii="Bookman Old Style" w:hAnsi="Bookman Old Style"/>
          <w:b/>
          <w:bCs/>
          <w:i/>
          <w:iCs/>
          <w:sz w:val="22"/>
          <w:szCs w:val="22"/>
          <w:lang w:val="el-GR"/>
        </w:rPr>
        <w:t>.</w:t>
      </w:r>
      <w:r>
        <w:rPr>
          <w:rFonts w:ascii="Bookman Old Style" w:hAnsi="Bookman Old Style"/>
          <w:b/>
          <w:bCs/>
          <w:i/>
          <w:iCs/>
          <w:sz w:val="22"/>
          <w:szCs w:val="22"/>
          <w:lang w:val="en-US"/>
        </w:rPr>
        <w:t>L</w:t>
      </w:r>
      <w:r>
        <w:rPr>
          <w:rFonts w:ascii="Bookman Old Style" w:hAnsi="Bookman Old Style"/>
          <w:b/>
          <w:bCs/>
          <w:i/>
          <w:iCs/>
          <w:sz w:val="22"/>
          <w:szCs w:val="22"/>
          <w:lang w:val="el-GR"/>
        </w:rPr>
        <w:t>.</w:t>
      </w:r>
      <w:r>
        <w:rPr>
          <w:rFonts w:ascii="Bookman Old Style" w:hAnsi="Bookman Old Style"/>
          <w:b/>
          <w:bCs/>
          <w:i/>
          <w:iCs/>
          <w:sz w:val="22"/>
          <w:szCs w:val="22"/>
          <w:lang w:val="en-US"/>
        </w:rPr>
        <w:t>R</w:t>
      </w:r>
      <w:r>
        <w:rPr>
          <w:rFonts w:ascii="Bookman Old Style" w:hAnsi="Bookman Old Style"/>
          <w:b/>
          <w:bCs/>
          <w:i/>
          <w:iCs/>
          <w:sz w:val="22"/>
          <w:szCs w:val="22"/>
          <w:lang w:val="el-GR"/>
        </w:rPr>
        <w:t xml:space="preserve">. 250 </w:t>
      </w:r>
      <w:r>
        <w:rPr>
          <w:rFonts w:ascii="Bookman Old Style" w:hAnsi="Bookman Old Style"/>
          <w:sz w:val="22"/>
          <w:szCs w:val="22"/>
          <w:lang w:val="el-GR"/>
        </w:rPr>
        <w:t>ως προς τ</w:t>
      </w:r>
      <w:r>
        <w:rPr>
          <w:rStyle w:val="fontstyle12"/>
          <w:rFonts w:ascii="Bookman Old Style" w:hAnsi="Bookman Old Style"/>
          <w:lang w:val="el-GR"/>
        </w:rPr>
        <w:t xml:space="preserve">ο </w:t>
      </w:r>
      <w:r w:rsidRPr="00DC556C">
        <w:rPr>
          <w:rStyle w:val="fontstyle12"/>
          <w:rFonts w:ascii="Bookman Old Style" w:hAnsi="Bookman Old Style"/>
          <w:sz w:val="22"/>
          <w:szCs w:val="22"/>
          <w:lang w:val="el-GR"/>
        </w:rPr>
        <w:t>νοηματικό εύρος των εννοιών «</w:t>
      </w:r>
      <w:r w:rsidRPr="00DC556C">
        <w:rPr>
          <w:rStyle w:val="fontstyle12"/>
          <w:rFonts w:ascii="Bookman Old Style" w:hAnsi="Bookman Old Style"/>
          <w:i/>
          <w:iCs/>
          <w:sz w:val="22"/>
          <w:szCs w:val="22"/>
          <w:lang w:val="el-GR"/>
        </w:rPr>
        <w:t>συζητήσιμη υπόθεση</w:t>
      </w:r>
      <w:r w:rsidRPr="00DC556C">
        <w:rPr>
          <w:rStyle w:val="fontstyle12"/>
          <w:rFonts w:ascii="Bookman Old Style" w:hAnsi="Bookman Old Style"/>
          <w:sz w:val="22"/>
          <w:szCs w:val="22"/>
          <w:lang w:val="el-GR"/>
        </w:rPr>
        <w:t>» και «</w:t>
      </w:r>
      <w:r w:rsidRPr="00DC556C">
        <w:rPr>
          <w:rStyle w:val="fontstyle12"/>
          <w:rFonts w:ascii="Bookman Old Style" w:hAnsi="Bookman Old Style"/>
          <w:i/>
          <w:iCs/>
          <w:sz w:val="22"/>
          <w:szCs w:val="22"/>
          <w:lang w:val="el-GR"/>
        </w:rPr>
        <w:t>εκ πρώτης όψεως υπόθεση</w:t>
      </w:r>
      <w:r w:rsidRPr="00DC556C">
        <w:rPr>
          <w:rStyle w:val="fontstyle12"/>
          <w:rFonts w:ascii="Bookman Old Style" w:hAnsi="Bookman Old Style"/>
          <w:sz w:val="22"/>
          <w:szCs w:val="22"/>
          <w:lang w:val="el-GR"/>
        </w:rPr>
        <w:t>»</w:t>
      </w:r>
      <w:r w:rsidRPr="00DC556C">
        <w:rPr>
          <w:rFonts w:ascii="Bookman Old Style" w:hAnsi="Bookman Old Style"/>
          <w:sz w:val="22"/>
          <w:szCs w:val="22"/>
          <w:lang w:val="el-GR"/>
        </w:rPr>
        <w:t>:</w:t>
      </w:r>
    </w:p>
    <w:p w14:paraId="1F94490E" w14:textId="77777777" w:rsidR="002539C3" w:rsidRDefault="002539C3" w:rsidP="002539C3">
      <w:pPr>
        <w:spacing w:before="100" w:after="100" w:line="276" w:lineRule="auto"/>
        <w:ind w:right="-35"/>
        <w:jc w:val="both"/>
      </w:pPr>
      <w:r>
        <w:rPr>
          <w:rFonts w:ascii="Bookman Old Style" w:hAnsi="Bookman Old Style"/>
          <w:sz w:val="22"/>
          <w:szCs w:val="22"/>
          <w:lang w:val="en-US"/>
        </w:rPr>
        <w:t>“</w:t>
      </w:r>
      <w:r>
        <w:rPr>
          <w:rFonts w:ascii="Bookman Old Style" w:hAnsi="Bookman Old Style"/>
          <w:i/>
          <w:iCs/>
          <w:sz w:val="22"/>
          <w:szCs w:val="22"/>
        </w:rPr>
        <w:t>A prima facie case is not an unanswerable one but one sufficiently cogent, or arguable, to merit an answer. On numerous occasions Courts were concerned to elicit and apply the concept in diverse circumstances. A particularly instructive approach to analysis of the concept, I found, with respect, that of Megarry, V. C., in Land Securities v. Metropolitan Police [1983] 2 All E. R. 254, 258. According to this approach, a prima facie case is made out if an arguable case is disclosed, without need arising at this initial or preliminary stage for consideration of any rebutting evidence</w:t>
      </w:r>
      <w:r>
        <w:rPr>
          <w:rFonts w:ascii="Bookman Old Style" w:hAnsi="Bookman Old Style"/>
          <w:sz w:val="22"/>
          <w:szCs w:val="22"/>
        </w:rPr>
        <w:t>”.</w:t>
      </w:r>
    </w:p>
    <w:p w14:paraId="16C353D0" w14:textId="77777777" w:rsidR="002539C3" w:rsidRDefault="002539C3" w:rsidP="002539C3">
      <w:pPr>
        <w:spacing w:before="100" w:after="100"/>
        <w:ind w:right="992"/>
        <w:jc w:val="both"/>
      </w:pPr>
      <w:r>
        <w:t> </w:t>
      </w:r>
    </w:p>
    <w:p w14:paraId="5E730F1A" w14:textId="77777777" w:rsidR="002539C3" w:rsidRDefault="002539C3" w:rsidP="002539C3">
      <w:pPr>
        <w:pStyle w:val="FootnoteText"/>
      </w:pPr>
    </w:p>
    <w:p w14:paraId="7F174FA7" w14:textId="77777777" w:rsidR="002539C3" w:rsidRDefault="002539C3" w:rsidP="002539C3">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A725A" w14:textId="04BEF045" w:rsidR="00CF75E4" w:rsidRDefault="00CF75E4">
    <w:pPr>
      <w:pStyle w:val="Header"/>
      <w:jc w:val="center"/>
    </w:pPr>
    <w:r>
      <w:fldChar w:fldCharType="begin"/>
    </w:r>
    <w:r>
      <w:instrText xml:space="preserve"> PAGE   \* MERGEFORMAT </w:instrText>
    </w:r>
    <w:r>
      <w:fldChar w:fldCharType="separate"/>
    </w:r>
    <w:r w:rsidR="00BC2DAC">
      <w:rPr>
        <w:noProof/>
      </w:rPr>
      <w:t>6</w:t>
    </w:r>
    <w:r>
      <w:fldChar w:fldCharType="end"/>
    </w:r>
  </w:p>
  <w:p w14:paraId="67B1A8B4" w14:textId="77777777" w:rsidR="00CF75E4" w:rsidRDefault="00CF75E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1D31"/>
    <w:multiLevelType w:val="hybridMultilevel"/>
    <w:tmpl w:val="17C6835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11BE573F"/>
    <w:multiLevelType w:val="hybridMultilevel"/>
    <w:tmpl w:val="C6543FA6"/>
    <w:lvl w:ilvl="0" w:tplc="F224E8C8">
      <w:start w:val="3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4DF67E6"/>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153B3655"/>
    <w:multiLevelType w:val="hybridMultilevel"/>
    <w:tmpl w:val="B8E8490E"/>
    <w:lvl w:ilvl="0" w:tplc="18EEA26C">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4" w15:restartNumberingAfterBreak="0">
    <w:nsid w:val="29F25753"/>
    <w:multiLevelType w:val="multilevel"/>
    <w:tmpl w:val="BC024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0756FA"/>
    <w:multiLevelType w:val="hybridMultilevel"/>
    <w:tmpl w:val="62E0B378"/>
    <w:lvl w:ilvl="0" w:tplc="3CE23B6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ABC6F85"/>
    <w:multiLevelType w:val="hybridMultilevel"/>
    <w:tmpl w:val="A5FC60CC"/>
    <w:lvl w:ilvl="0" w:tplc="70D036BE">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C3E4D11"/>
    <w:multiLevelType w:val="multilevel"/>
    <w:tmpl w:val="A0FA07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ECF440E"/>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52C47835"/>
    <w:multiLevelType w:val="hybridMultilevel"/>
    <w:tmpl w:val="CD1C31F6"/>
    <w:lvl w:ilvl="0" w:tplc="E312E74C">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0" w15:restartNumberingAfterBreak="0">
    <w:nsid w:val="54700F5D"/>
    <w:multiLevelType w:val="hybridMultilevel"/>
    <w:tmpl w:val="70EA42E6"/>
    <w:lvl w:ilvl="0" w:tplc="477CD89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55707649"/>
    <w:multiLevelType w:val="hybridMultilevel"/>
    <w:tmpl w:val="A6E4FC16"/>
    <w:lvl w:ilvl="0" w:tplc="7062C630">
      <w:start w:val="1"/>
      <w:numFmt w:val="lowerRoman"/>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2" w15:restartNumberingAfterBreak="0">
    <w:nsid w:val="6B7958C7"/>
    <w:multiLevelType w:val="hybridMultilevel"/>
    <w:tmpl w:val="140435CC"/>
    <w:lvl w:ilvl="0" w:tplc="8D825CBC">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6C501A01"/>
    <w:multiLevelType w:val="hybridMultilevel"/>
    <w:tmpl w:val="F55ECD3C"/>
    <w:lvl w:ilvl="0" w:tplc="7FEC0270">
      <w:start w:val="1"/>
      <w:numFmt w:val="lowerRoman"/>
      <w:lvlText w:val="(%1)"/>
      <w:lvlJc w:val="left"/>
      <w:pPr>
        <w:ind w:left="1439" w:hanging="72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4" w15:restartNumberingAfterBreak="0">
    <w:nsid w:val="71B34065"/>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15:restartNumberingAfterBreak="0">
    <w:nsid w:val="731E2732"/>
    <w:multiLevelType w:val="hybridMultilevel"/>
    <w:tmpl w:val="5E72D1A6"/>
    <w:lvl w:ilvl="0" w:tplc="5B624B70">
      <w:numFmt w:val="bullet"/>
      <w:lvlText w:val="-"/>
      <w:lvlJc w:val="left"/>
      <w:pPr>
        <w:ind w:left="1527" w:hanging="360"/>
      </w:pPr>
      <w:rPr>
        <w:rFonts w:ascii="Arial" w:eastAsia="Times New Roman" w:hAnsi="Arial" w:cs="Arial" w:hint="default"/>
      </w:rPr>
    </w:lvl>
    <w:lvl w:ilvl="1" w:tplc="04090003" w:tentative="1">
      <w:start w:val="1"/>
      <w:numFmt w:val="bullet"/>
      <w:lvlText w:val="o"/>
      <w:lvlJc w:val="left"/>
      <w:pPr>
        <w:ind w:left="2247" w:hanging="360"/>
      </w:pPr>
      <w:rPr>
        <w:rFonts w:ascii="Courier New" w:hAnsi="Courier New" w:cs="Courier New" w:hint="default"/>
      </w:rPr>
    </w:lvl>
    <w:lvl w:ilvl="2" w:tplc="04090005" w:tentative="1">
      <w:start w:val="1"/>
      <w:numFmt w:val="bullet"/>
      <w:lvlText w:val=""/>
      <w:lvlJc w:val="left"/>
      <w:pPr>
        <w:ind w:left="2967" w:hanging="360"/>
      </w:pPr>
      <w:rPr>
        <w:rFonts w:ascii="Wingdings" w:hAnsi="Wingdings" w:hint="default"/>
      </w:rPr>
    </w:lvl>
    <w:lvl w:ilvl="3" w:tplc="04090001" w:tentative="1">
      <w:start w:val="1"/>
      <w:numFmt w:val="bullet"/>
      <w:lvlText w:val=""/>
      <w:lvlJc w:val="left"/>
      <w:pPr>
        <w:ind w:left="3687" w:hanging="360"/>
      </w:pPr>
      <w:rPr>
        <w:rFonts w:ascii="Symbol" w:hAnsi="Symbol" w:hint="default"/>
      </w:rPr>
    </w:lvl>
    <w:lvl w:ilvl="4" w:tplc="04090003" w:tentative="1">
      <w:start w:val="1"/>
      <w:numFmt w:val="bullet"/>
      <w:lvlText w:val="o"/>
      <w:lvlJc w:val="left"/>
      <w:pPr>
        <w:ind w:left="4407" w:hanging="360"/>
      </w:pPr>
      <w:rPr>
        <w:rFonts w:ascii="Courier New" w:hAnsi="Courier New" w:cs="Courier New" w:hint="default"/>
      </w:rPr>
    </w:lvl>
    <w:lvl w:ilvl="5" w:tplc="04090005" w:tentative="1">
      <w:start w:val="1"/>
      <w:numFmt w:val="bullet"/>
      <w:lvlText w:val=""/>
      <w:lvlJc w:val="left"/>
      <w:pPr>
        <w:ind w:left="5127" w:hanging="360"/>
      </w:pPr>
      <w:rPr>
        <w:rFonts w:ascii="Wingdings" w:hAnsi="Wingdings" w:hint="default"/>
      </w:rPr>
    </w:lvl>
    <w:lvl w:ilvl="6" w:tplc="04090001" w:tentative="1">
      <w:start w:val="1"/>
      <w:numFmt w:val="bullet"/>
      <w:lvlText w:val=""/>
      <w:lvlJc w:val="left"/>
      <w:pPr>
        <w:ind w:left="5847" w:hanging="360"/>
      </w:pPr>
      <w:rPr>
        <w:rFonts w:ascii="Symbol" w:hAnsi="Symbol" w:hint="default"/>
      </w:rPr>
    </w:lvl>
    <w:lvl w:ilvl="7" w:tplc="04090003" w:tentative="1">
      <w:start w:val="1"/>
      <w:numFmt w:val="bullet"/>
      <w:lvlText w:val="o"/>
      <w:lvlJc w:val="left"/>
      <w:pPr>
        <w:ind w:left="6567" w:hanging="360"/>
      </w:pPr>
      <w:rPr>
        <w:rFonts w:ascii="Courier New" w:hAnsi="Courier New" w:cs="Courier New" w:hint="default"/>
      </w:rPr>
    </w:lvl>
    <w:lvl w:ilvl="8" w:tplc="04090005" w:tentative="1">
      <w:start w:val="1"/>
      <w:numFmt w:val="bullet"/>
      <w:lvlText w:val=""/>
      <w:lvlJc w:val="left"/>
      <w:pPr>
        <w:ind w:left="7287" w:hanging="360"/>
      </w:pPr>
      <w:rPr>
        <w:rFonts w:ascii="Wingdings" w:hAnsi="Wingdings" w:hint="default"/>
      </w:rPr>
    </w:lvl>
  </w:abstractNum>
  <w:abstractNum w:abstractNumId="16" w15:restartNumberingAfterBreak="0">
    <w:nsid w:val="76CD5D40"/>
    <w:multiLevelType w:val="hybridMultilevel"/>
    <w:tmpl w:val="9500C15C"/>
    <w:lvl w:ilvl="0" w:tplc="2386133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1"/>
  </w:num>
  <w:num w:numId="2">
    <w:abstractNumId w:val="13"/>
  </w:num>
  <w:num w:numId="3">
    <w:abstractNumId w:val="15"/>
  </w:num>
  <w:num w:numId="4">
    <w:abstractNumId w:val="4"/>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0"/>
  </w:num>
  <w:num w:numId="12">
    <w:abstractNumId w:val="9"/>
  </w:num>
  <w:num w:numId="13">
    <w:abstractNumId w:val="14"/>
  </w:num>
  <w:num w:numId="14">
    <w:abstractNumId w:val="2"/>
  </w:num>
  <w:num w:numId="15">
    <w:abstractNumId w:val="8"/>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C55"/>
    <w:rsid w:val="00000B48"/>
    <w:rsid w:val="00000F1D"/>
    <w:rsid w:val="00007318"/>
    <w:rsid w:val="00020297"/>
    <w:rsid w:val="0002488E"/>
    <w:rsid w:val="000278F3"/>
    <w:rsid w:val="000349B3"/>
    <w:rsid w:val="00035069"/>
    <w:rsid w:val="0003597D"/>
    <w:rsid w:val="00035EA5"/>
    <w:rsid w:val="00040D98"/>
    <w:rsid w:val="00042D4F"/>
    <w:rsid w:val="00043077"/>
    <w:rsid w:val="000437F7"/>
    <w:rsid w:val="00053E4D"/>
    <w:rsid w:val="000576DF"/>
    <w:rsid w:val="00057AE4"/>
    <w:rsid w:val="00057B74"/>
    <w:rsid w:val="00061084"/>
    <w:rsid w:val="0006133B"/>
    <w:rsid w:val="000613C5"/>
    <w:rsid w:val="00062D2B"/>
    <w:rsid w:val="00063486"/>
    <w:rsid w:val="00076727"/>
    <w:rsid w:val="00080CBF"/>
    <w:rsid w:val="00083841"/>
    <w:rsid w:val="0008752B"/>
    <w:rsid w:val="00091BC2"/>
    <w:rsid w:val="0009358C"/>
    <w:rsid w:val="000A22CD"/>
    <w:rsid w:val="000A2E70"/>
    <w:rsid w:val="000A685B"/>
    <w:rsid w:val="000A7342"/>
    <w:rsid w:val="000B53F3"/>
    <w:rsid w:val="000B55AF"/>
    <w:rsid w:val="000B565F"/>
    <w:rsid w:val="000B628C"/>
    <w:rsid w:val="000C4171"/>
    <w:rsid w:val="000C432E"/>
    <w:rsid w:val="000D1294"/>
    <w:rsid w:val="000D512B"/>
    <w:rsid w:val="000D5E56"/>
    <w:rsid w:val="000D763E"/>
    <w:rsid w:val="000E4325"/>
    <w:rsid w:val="000E77E5"/>
    <w:rsid w:val="000F0639"/>
    <w:rsid w:val="000F277A"/>
    <w:rsid w:val="00101DC5"/>
    <w:rsid w:val="00105229"/>
    <w:rsid w:val="00105780"/>
    <w:rsid w:val="001070CB"/>
    <w:rsid w:val="0011210C"/>
    <w:rsid w:val="00113285"/>
    <w:rsid w:val="00117C36"/>
    <w:rsid w:val="00120A8A"/>
    <w:rsid w:val="00121049"/>
    <w:rsid w:val="0012137B"/>
    <w:rsid w:val="0013347A"/>
    <w:rsid w:val="0013436B"/>
    <w:rsid w:val="00134644"/>
    <w:rsid w:val="00136F62"/>
    <w:rsid w:val="00137315"/>
    <w:rsid w:val="00137D46"/>
    <w:rsid w:val="00144D59"/>
    <w:rsid w:val="001478D9"/>
    <w:rsid w:val="001505E5"/>
    <w:rsid w:val="001506D1"/>
    <w:rsid w:val="0015347A"/>
    <w:rsid w:val="0016041B"/>
    <w:rsid w:val="001607AD"/>
    <w:rsid w:val="00160B11"/>
    <w:rsid w:val="00162A0D"/>
    <w:rsid w:val="00171E30"/>
    <w:rsid w:val="001725B7"/>
    <w:rsid w:val="0017450C"/>
    <w:rsid w:val="0017483E"/>
    <w:rsid w:val="0018425D"/>
    <w:rsid w:val="00186439"/>
    <w:rsid w:val="00190856"/>
    <w:rsid w:val="001950A7"/>
    <w:rsid w:val="00197D26"/>
    <w:rsid w:val="001A0D7E"/>
    <w:rsid w:val="001A1A4B"/>
    <w:rsid w:val="001B23EF"/>
    <w:rsid w:val="001B3040"/>
    <w:rsid w:val="001B4997"/>
    <w:rsid w:val="001C3A40"/>
    <w:rsid w:val="001C5EF1"/>
    <w:rsid w:val="001D0165"/>
    <w:rsid w:val="001E05AA"/>
    <w:rsid w:val="001E09D1"/>
    <w:rsid w:val="001E0A02"/>
    <w:rsid w:val="001E2109"/>
    <w:rsid w:val="001E3F2C"/>
    <w:rsid w:val="001E47BA"/>
    <w:rsid w:val="001E6E2E"/>
    <w:rsid w:val="001E7A53"/>
    <w:rsid w:val="001E7E64"/>
    <w:rsid w:val="001F2D57"/>
    <w:rsid w:val="001F3DAA"/>
    <w:rsid w:val="001F62D3"/>
    <w:rsid w:val="00201878"/>
    <w:rsid w:val="0020248C"/>
    <w:rsid w:val="00202A2C"/>
    <w:rsid w:val="00203D28"/>
    <w:rsid w:val="002107FF"/>
    <w:rsid w:val="00211B73"/>
    <w:rsid w:val="002121AF"/>
    <w:rsid w:val="00212C84"/>
    <w:rsid w:val="00216C55"/>
    <w:rsid w:val="00221854"/>
    <w:rsid w:val="00226104"/>
    <w:rsid w:val="00237318"/>
    <w:rsid w:val="002375E9"/>
    <w:rsid w:val="0024555A"/>
    <w:rsid w:val="00246242"/>
    <w:rsid w:val="002511DC"/>
    <w:rsid w:val="00252595"/>
    <w:rsid w:val="002534A2"/>
    <w:rsid w:val="002537E5"/>
    <w:rsid w:val="00253890"/>
    <w:rsid w:val="002539C3"/>
    <w:rsid w:val="00254DD1"/>
    <w:rsid w:val="00254EE9"/>
    <w:rsid w:val="0025515D"/>
    <w:rsid w:val="002563C2"/>
    <w:rsid w:val="00257D70"/>
    <w:rsid w:val="0026236A"/>
    <w:rsid w:val="002627BF"/>
    <w:rsid w:val="002644B6"/>
    <w:rsid w:val="00265A85"/>
    <w:rsid w:val="00266B1B"/>
    <w:rsid w:val="00267A23"/>
    <w:rsid w:val="00267CEF"/>
    <w:rsid w:val="0027030F"/>
    <w:rsid w:val="002707FA"/>
    <w:rsid w:val="00271495"/>
    <w:rsid w:val="00276F88"/>
    <w:rsid w:val="002822E0"/>
    <w:rsid w:val="002842C3"/>
    <w:rsid w:val="00284DCF"/>
    <w:rsid w:val="00285F60"/>
    <w:rsid w:val="00286460"/>
    <w:rsid w:val="00287351"/>
    <w:rsid w:val="00287F36"/>
    <w:rsid w:val="00291651"/>
    <w:rsid w:val="00295602"/>
    <w:rsid w:val="00296605"/>
    <w:rsid w:val="002A4ED5"/>
    <w:rsid w:val="002A631C"/>
    <w:rsid w:val="002A67AF"/>
    <w:rsid w:val="002B0A78"/>
    <w:rsid w:val="002B2638"/>
    <w:rsid w:val="002B2C51"/>
    <w:rsid w:val="002B74E9"/>
    <w:rsid w:val="002C0A93"/>
    <w:rsid w:val="002C3BDD"/>
    <w:rsid w:val="002C3E1F"/>
    <w:rsid w:val="002C6685"/>
    <w:rsid w:val="002C7F3B"/>
    <w:rsid w:val="002D128B"/>
    <w:rsid w:val="002D1618"/>
    <w:rsid w:val="002D16C8"/>
    <w:rsid w:val="002D2DF4"/>
    <w:rsid w:val="002D3C1D"/>
    <w:rsid w:val="002D4F96"/>
    <w:rsid w:val="002D6034"/>
    <w:rsid w:val="002D7BF1"/>
    <w:rsid w:val="002E4F31"/>
    <w:rsid w:val="002E5CA3"/>
    <w:rsid w:val="002E73C6"/>
    <w:rsid w:val="002E7735"/>
    <w:rsid w:val="002F671E"/>
    <w:rsid w:val="00302035"/>
    <w:rsid w:val="0030216D"/>
    <w:rsid w:val="003031D4"/>
    <w:rsid w:val="003103D8"/>
    <w:rsid w:val="00316BE5"/>
    <w:rsid w:val="00316C5D"/>
    <w:rsid w:val="003231CA"/>
    <w:rsid w:val="0032535A"/>
    <w:rsid w:val="00326960"/>
    <w:rsid w:val="00327D19"/>
    <w:rsid w:val="00333E33"/>
    <w:rsid w:val="00335FEF"/>
    <w:rsid w:val="00337703"/>
    <w:rsid w:val="00337BC4"/>
    <w:rsid w:val="003472C7"/>
    <w:rsid w:val="0035313C"/>
    <w:rsid w:val="003561FF"/>
    <w:rsid w:val="003605F5"/>
    <w:rsid w:val="00362EB6"/>
    <w:rsid w:val="0036532E"/>
    <w:rsid w:val="0037086D"/>
    <w:rsid w:val="00374EB1"/>
    <w:rsid w:val="00380609"/>
    <w:rsid w:val="00381D97"/>
    <w:rsid w:val="00394B2D"/>
    <w:rsid w:val="00395154"/>
    <w:rsid w:val="003A0304"/>
    <w:rsid w:val="003A158D"/>
    <w:rsid w:val="003A1852"/>
    <w:rsid w:val="003A3BA5"/>
    <w:rsid w:val="003B1DC4"/>
    <w:rsid w:val="003B5736"/>
    <w:rsid w:val="003C0033"/>
    <w:rsid w:val="003C2E3E"/>
    <w:rsid w:val="003D3D98"/>
    <w:rsid w:val="003D7822"/>
    <w:rsid w:val="003E1C8C"/>
    <w:rsid w:val="003E1F2E"/>
    <w:rsid w:val="003E3157"/>
    <w:rsid w:val="003E4384"/>
    <w:rsid w:val="003E50AF"/>
    <w:rsid w:val="003E67F9"/>
    <w:rsid w:val="003F0741"/>
    <w:rsid w:val="003F0FB1"/>
    <w:rsid w:val="003F158B"/>
    <w:rsid w:val="003F18B0"/>
    <w:rsid w:val="003F287C"/>
    <w:rsid w:val="003F3975"/>
    <w:rsid w:val="003F479E"/>
    <w:rsid w:val="003F5C16"/>
    <w:rsid w:val="003F6B9B"/>
    <w:rsid w:val="003F72C8"/>
    <w:rsid w:val="00401B3C"/>
    <w:rsid w:val="00402401"/>
    <w:rsid w:val="00403528"/>
    <w:rsid w:val="004038F0"/>
    <w:rsid w:val="00411F7A"/>
    <w:rsid w:val="0041369F"/>
    <w:rsid w:val="004162C4"/>
    <w:rsid w:val="00416CD0"/>
    <w:rsid w:val="004211E7"/>
    <w:rsid w:val="00422938"/>
    <w:rsid w:val="00422ADE"/>
    <w:rsid w:val="0042759C"/>
    <w:rsid w:val="00427611"/>
    <w:rsid w:val="0043261E"/>
    <w:rsid w:val="004330D1"/>
    <w:rsid w:val="004338D4"/>
    <w:rsid w:val="004351C9"/>
    <w:rsid w:val="00436662"/>
    <w:rsid w:val="00437BEE"/>
    <w:rsid w:val="00441547"/>
    <w:rsid w:val="00441B12"/>
    <w:rsid w:val="0044590A"/>
    <w:rsid w:val="004461C3"/>
    <w:rsid w:val="00446D53"/>
    <w:rsid w:val="00447368"/>
    <w:rsid w:val="0044758F"/>
    <w:rsid w:val="004501F2"/>
    <w:rsid w:val="004550BD"/>
    <w:rsid w:val="00457CBF"/>
    <w:rsid w:val="00464C34"/>
    <w:rsid w:val="004659AE"/>
    <w:rsid w:val="0047079A"/>
    <w:rsid w:val="004727E2"/>
    <w:rsid w:val="00475C42"/>
    <w:rsid w:val="00475EE3"/>
    <w:rsid w:val="0048095C"/>
    <w:rsid w:val="00480E77"/>
    <w:rsid w:val="00482618"/>
    <w:rsid w:val="00484799"/>
    <w:rsid w:val="0048527C"/>
    <w:rsid w:val="00486CB3"/>
    <w:rsid w:val="00492802"/>
    <w:rsid w:val="00497E25"/>
    <w:rsid w:val="004A086C"/>
    <w:rsid w:val="004B3154"/>
    <w:rsid w:val="004B795E"/>
    <w:rsid w:val="004C2E05"/>
    <w:rsid w:val="004D25BD"/>
    <w:rsid w:val="004D5B88"/>
    <w:rsid w:val="004E3097"/>
    <w:rsid w:val="004E639D"/>
    <w:rsid w:val="004E73B5"/>
    <w:rsid w:val="004F180C"/>
    <w:rsid w:val="004F3B1F"/>
    <w:rsid w:val="004F4363"/>
    <w:rsid w:val="004F4D75"/>
    <w:rsid w:val="004F7385"/>
    <w:rsid w:val="004F79BA"/>
    <w:rsid w:val="0050070A"/>
    <w:rsid w:val="005023E1"/>
    <w:rsid w:val="00507F54"/>
    <w:rsid w:val="0051036A"/>
    <w:rsid w:val="00512A9B"/>
    <w:rsid w:val="00513C91"/>
    <w:rsid w:val="00513DAA"/>
    <w:rsid w:val="00514A3E"/>
    <w:rsid w:val="00516AD7"/>
    <w:rsid w:val="00522E71"/>
    <w:rsid w:val="00524F99"/>
    <w:rsid w:val="00531F9F"/>
    <w:rsid w:val="00535C1F"/>
    <w:rsid w:val="005407A0"/>
    <w:rsid w:val="0054698F"/>
    <w:rsid w:val="00547689"/>
    <w:rsid w:val="00551AF3"/>
    <w:rsid w:val="0055241D"/>
    <w:rsid w:val="0056063D"/>
    <w:rsid w:val="005629C5"/>
    <w:rsid w:val="00571FD5"/>
    <w:rsid w:val="00573B9E"/>
    <w:rsid w:val="005764D2"/>
    <w:rsid w:val="00580AED"/>
    <w:rsid w:val="00582B8B"/>
    <w:rsid w:val="00585D3C"/>
    <w:rsid w:val="005A2C48"/>
    <w:rsid w:val="005A3455"/>
    <w:rsid w:val="005A5C31"/>
    <w:rsid w:val="005A6169"/>
    <w:rsid w:val="005A72E5"/>
    <w:rsid w:val="005B28A2"/>
    <w:rsid w:val="005B2A81"/>
    <w:rsid w:val="005B4561"/>
    <w:rsid w:val="005B7ADB"/>
    <w:rsid w:val="005C013E"/>
    <w:rsid w:val="005C14ED"/>
    <w:rsid w:val="005C1C7C"/>
    <w:rsid w:val="005C33AC"/>
    <w:rsid w:val="005C3B3A"/>
    <w:rsid w:val="005C6032"/>
    <w:rsid w:val="005D2199"/>
    <w:rsid w:val="005D28AB"/>
    <w:rsid w:val="005D2E55"/>
    <w:rsid w:val="005D2F28"/>
    <w:rsid w:val="005D5130"/>
    <w:rsid w:val="005D6545"/>
    <w:rsid w:val="005E022A"/>
    <w:rsid w:val="005E445B"/>
    <w:rsid w:val="005E71BE"/>
    <w:rsid w:val="005E7D07"/>
    <w:rsid w:val="00601276"/>
    <w:rsid w:val="00607D06"/>
    <w:rsid w:val="006136F7"/>
    <w:rsid w:val="00622061"/>
    <w:rsid w:val="00624596"/>
    <w:rsid w:val="006334D9"/>
    <w:rsid w:val="00634CA2"/>
    <w:rsid w:val="006351AC"/>
    <w:rsid w:val="00635847"/>
    <w:rsid w:val="00637F1D"/>
    <w:rsid w:val="006444DE"/>
    <w:rsid w:val="00646095"/>
    <w:rsid w:val="00647A1A"/>
    <w:rsid w:val="006517ED"/>
    <w:rsid w:val="00655996"/>
    <w:rsid w:val="0065724A"/>
    <w:rsid w:val="006618B0"/>
    <w:rsid w:val="00670778"/>
    <w:rsid w:val="006711C2"/>
    <w:rsid w:val="006732A5"/>
    <w:rsid w:val="00674ACA"/>
    <w:rsid w:val="006757D1"/>
    <w:rsid w:val="006773DC"/>
    <w:rsid w:val="00683514"/>
    <w:rsid w:val="006862A3"/>
    <w:rsid w:val="006906F6"/>
    <w:rsid w:val="0069114A"/>
    <w:rsid w:val="0069157F"/>
    <w:rsid w:val="00691BEC"/>
    <w:rsid w:val="006924A3"/>
    <w:rsid w:val="00692BC5"/>
    <w:rsid w:val="00694AF3"/>
    <w:rsid w:val="00697CB0"/>
    <w:rsid w:val="006A030A"/>
    <w:rsid w:val="006A219E"/>
    <w:rsid w:val="006A35A6"/>
    <w:rsid w:val="006A457C"/>
    <w:rsid w:val="006A78A8"/>
    <w:rsid w:val="006B1138"/>
    <w:rsid w:val="006B1A70"/>
    <w:rsid w:val="006B3E07"/>
    <w:rsid w:val="006C0510"/>
    <w:rsid w:val="006D20A9"/>
    <w:rsid w:val="006D7166"/>
    <w:rsid w:val="006D7A84"/>
    <w:rsid w:val="006E0506"/>
    <w:rsid w:val="006E1250"/>
    <w:rsid w:val="006F4660"/>
    <w:rsid w:val="006F53E1"/>
    <w:rsid w:val="006F6985"/>
    <w:rsid w:val="00702EC7"/>
    <w:rsid w:val="00703717"/>
    <w:rsid w:val="007062FF"/>
    <w:rsid w:val="007104B4"/>
    <w:rsid w:val="0071426B"/>
    <w:rsid w:val="00715AEB"/>
    <w:rsid w:val="00716B91"/>
    <w:rsid w:val="00722DE1"/>
    <w:rsid w:val="00725DAA"/>
    <w:rsid w:val="00726C84"/>
    <w:rsid w:val="00726FAF"/>
    <w:rsid w:val="0073109D"/>
    <w:rsid w:val="00731523"/>
    <w:rsid w:val="0073354D"/>
    <w:rsid w:val="00734CE5"/>
    <w:rsid w:val="00735A48"/>
    <w:rsid w:val="00736C9F"/>
    <w:rsid w:val="00740B9B"/>
    <w:rsid w:val="00743E16"/>
    <w:rsid w:val="00744756"/>
    <w:rsid w:val="00747CB7"/>
    <w:rsid w:val="00751215"/>
    <w:rsid w:val="007550A3"/>
    <w:rsid w:val="00756490"/>
    <w:rsid w:val="0075790C"/>
    <w:rsid w:val="00765F70"/>
    <w:rsid w:val="007715DB"/>
    <w:rsid w:val="00773FD7"/>
    <w:rsid w:val="00774795"/>
    <w:rsid w:val="007748E6"/>
    <w:rsid w:val="007758DA"/>
    <w:rsid w:val="00776545"/>
    <w:rsid w:val="00776D6B"/>
    <w:rsid w:val="00777A4E"/>
    <w:rsid w:val="00781979"/>
    <w:rsid w:val="00791BEC"/>
    <w:rsid w:val="007A1FA8"/>
    <w:rsid w:val="007A57DA"/>
    <w:rsid w:val="007B66F0"/>
    <w:rsid w:val="007B7C5B"/>
    <w:rsid w:val="007C0DBD"/>
    <w:rsid w:val="007C114B"/>
    <w:rsid w:val="007C5251"/>
    <w:rsid w:val="007C56EF"/>
    <w:rsid w:val="007D0FA9"/>
    <w:rsid w:val="007D15BB"/>
    <w:rsid w:val="007D15FD"/>
    <w:rsid w:val="007D3597"/>
    <w:rsid w:val="007D7DDA"/>
    <w:rsid w:val="007E3146"/>
    <w:rsid w:val="007E3626"/>
    <w:rsid w:val="007E4F68"/>
    <w:rsid w:val="007F0ED2"/>
    <w:rsid w:val="007F6B75"/>
    <w:rsid w:val="007F7BAA"/>
    <w:rsid w:val="007F7D8D"/>
    <w:rsid w:val="00800232"/>
    <w:rsid w:val="008034A8"/>
    <w:rsid w:val="00806143"/>
    <w:rsid w:val="00810B04"/>
    <w:rsid w:val="00813E9D"/>
    <w:rsid w:val="00814C8C"/>
    <w:rsid w:val="00814F25"/>
    <w:rsid w:val="0081642C"/>
    <w:rsid w:val="00825237"/>
    <w:rsid w:val="008264A6"/>
    <w:rsid w:val="00830BA8"/>
    <w:rsid w:val="00836396"/>
    <w:rsid w:val="008376CB"/>
    <w:rsid w:val="00837E71"/>
    <w:rsid w:val="00843D99"/>
    <w:rsid w:val="00846C09"/>
    <w:rsid w:val="00851456"/>
    <w:rsid w:val="008518F5"/>
    <w:rsid w:val="00852ED4"/>
    <w:rsid w:val="00854B6B"/>
    <w:rsid w:val="00865FA3"/>
    <w:rsid w:val="0087152E"/>
    <w:rsid w:val="0087265E"/>
    <w:rsid w:val="0087268E"/>
    <w:rsid w:val="00874F0C"/>
    <w:rsid w:val="0087796B"/>
    <w:rsid w:val="008800A2"/>
    <w:rsid w:val="00891B19"/>
    <w:rsid w:val="00893352"/>
    <w:rsid w:val="008969EE"/>
    <w:rsid w:val="00896E38"/>
    <w:rsid w:val="008A317B"/>
    <w:rsid w:val="008A6C8C"/>
    <w:rsid w:val="008A7196"/>
    <w:rsid w:val="008A71DD"/>
    <w:rsid w:val="008B113A"/>
    <w:rsid w:val="008B51D7"/>
    <w:rsid w:val="008C0241"/>
    <w:rsid w:val="008C1EB2"/>
    <w:rsid w:val="008C320C"/>
    <w:rsid w:val="008C4F42"/>
    <w:rsid w:val="008D1BCB"/>
    <w:rsid w:val="008D2CCC"/>
    <w:rsid w:val="008E2F19"/>
    <w:rsid w:val="008E307B"/>
    <w:rsid w:val="008E393D"/>
    <w:rsid w:val="008F02A1"/>
    <w:rsid w:val="008F0FD5"/>
    <w:rsid w:val="008F2A45"/>
    <w:rsid w:val="008F40F2"/>
    <w:rsid w:val="008F4867"/>
    <w:rsid w:val="008F7E1A"/>
    <w:rsid w:val="009011BE"/>
    <w:rsid w:val="00904291"/>
    <w:rsid w:val="00906E2C"/>
    <w:rsid w:val="00910F1D"/>
    <w:rsid w:val="00912167"/>
    <w:rsid w:val="00913BEE"/>
    <w:rsid w:val="009147CC"/>
    <w:rsid w:val="00916EE8"/>
    <w:rsid w:val="00925D22"/>
    <w:rsid w:val="00932F16"/>
    <w:rsid w:val="0093377F"/>
    <w:rsid w:val="0093471C"/>
    <w:rsid w:val="009363BE"/>
    <w:rsid w:val="00940BE8"/>
    <w:rsid w:val="009517D6"/>
    <w:rsid w:val="00952D41"/>
    <w:rsid w:val="00953421"/>
    <w:rsid w:val="00960BCE"/>
    <w:rsid w:val="0096195E"/>
    <w:rsid w:val="00962E2D"/>
    <w:rsid w:val="00963291"/>
    <w:rsid w:val="00964907"/>
    <w:rsid w:val="00971201"/>
    <w:rsid w:val="00972247"/>
    <w:rsid w:val="00972616"/>
    <w:rsid w:val="009761C5"/>
    <w:rsid w:val="0098186B"/>
    <w:rsid w:val="009823C0"/>
    <w:rsid w:val="00982C82"/>
    <w:rsid w:val="00984862"/>
    <w:rsid w:val="00985691"/>
    <w:rsid w:val="00986266"/>
    <w:rsid w:val="009949BE"/>
    <w:rsid w:val="00996F5D"/>
    <w:rsid w:val="009A37F7"/>
    <w:rsid w:val="009A606D"/>
    <w:rsid w:val="009A732A"/>
    <w:rsid w:val="009B1601"/>
    <w:rsid w:val="009B2043"/>
    <w:rsid w:val="009B2592"/>
    <w:rsid w:val="009B6E56"/>
    <w:rsid w:val="009C1918"/>
    <w:rsid w:val="009C62E2"/>
    <w:rsid w:val="009C7AA0"/>
    <w:rsid w:val="009D31F0"/>
    <w:rsid w:val="009D51E4"/>
    <w:rsid w:val="009D6B47"/>
    <w:rsid w:val="009D7F0E"/>
    <w:rsid w:val="009E4842"/>
    <w:rsid w:val="009E6080"/>
    <w:rsid w:val="009F2456"/>
    <w:rsid w:val="009F3656"/>
    <w:rsid w:val="009F39F1"/>
    <w:rsid w:val="009F4BD4"/>
    <w:rsid w:val="009F5CF0"/>
    <w:rsid w:val="00A00102"/>
    <w:rsid w:val="00A01B36"/>
    <w:rsid w:val="00A02075"/>
    <w:rsid w:val="00A02A0C"/>
    <w:rsid w:val="00A05642"/>
    <w:rsid w:val="00A066B5"/>
    <w:rsid w:val="00A13C3F"/>
    <w:rsid w:val="00A1552D"/>
    <w:rsid w:val="00A212BA"/>
    <w:rsid w:val="00A2186F"/>
    <w:rsid w:val="00A24374"/>
    <w:rsid w:val="00A24D9A"/>
    <w:rsid w:val="00A25042"/>
    <w:rsid w:val="00A30478"/>
    <w:rsid w:val="00A41627"/>
    <w:rsid w:val="00A427B0"/>
    <w:rsid w:val="00A4361D"/>
    <w:rsid w:val="00A46EB5"/>
    <w:rsid w:val="00A5037E"/>
    <w:rsid w:val="00A504C2"/>
    <w:rsid w:val="00A60D55"/>
    <w:rsid w:val="00A66D3C"/>
    <w:rsid w:val="00A67896"/>
    <w:rsid w:val="00A72364"/>
    <w:rsid w:val="00A7422C"/>
    <w:rsid w:val="00A8256A"/>
    <w:rsid w:val="00A82703"/>
    <w:rsid w:val="00A82A05"/>
    <w:rsid w:val="00A8544F"/>
    <w:rsid w:val="00A870CE"/>
    <w:rsid w:val="00A916F0"/>
    <w:rsid w:val="00AA0AA7"/>
    <w:rsid w:val="00AA0C4D"/>
    <w:rsid w:val="00AA2D71"/>
    <w:rsid w:val="00AA60DB"/>
    <w:rsid w:val="00AB04CA"/>
    <w:rsid w:val="00AB08EA"/>
    <w:rsid w:val="00AB1D29"/>
    <w:rsid w:val="00AB27DC"/>
    <w:rsid w:val="00AB2E9E"/>
    <w:rsid w:val="00AB4289"/>
    <w:rsid w:val="00AB54AD"/>
    <w:rsid w:val="00AB5ECD"/>
    <w:rsid w:val="00AB65C0"/>
    <w:rsid w:val="00AD1ED2"/>
    <w:rsid w:val="00AD2454"/>
    <w:rsid w:val="00AD4B81"/>
    <w:rsid w:val="00AE75E3"/>
    <w:rsid w:val="00AF455A"/>
    <w:rsid w:val="00AF5968"/>
    <w:rsid w:val="00B0364D"/>
    <w:rsid w:val="00B123FB"/>
    <w:rsid w:val="00B1460D"/>
    <w:rsid w:val="00B1500D"/>
    <w:rsid w:val="00B15F84"/>
    <w:rsid w:val="00B16916"/>
    <w:rsid w:val="00B16E11"/>
    <w:rsid w:val="00B22D4B"/>
    <w:rsid w:val="00B23134"/>
    <w:rsid w:val="00B24284"/>
    <w:rsid w:val="00B25EDC"/>
    <w:rsid w:val="00B27215"/>
    <w:rsid w:val="00B35704"/>
    <w:rsid w:val="00B35EEE"/>
    <w:rsid w:val="00B36CC7"/>
    <w:rsid w:val="00B379BB"/>
    <w:rsid w:val="00B41198"/>
    <w:rsid w:val="00B41474"/>
    <w:rsid w:val="00B425C5"/>
    <w:rsid w:val="00B42895"/>
    <w:rsid w:val="00B43113"/>
    <w:rsid w:val="00B504B7"/>
    <w:rsid w:val="00B532CE"/>
    <w:rsid w:val="00B5485A"/>
    <w:rsid w:val="00B570CA"/>
    <w:rsid w:val="00B65D57"/>
    <w:rsid w:val="00B670A0"/>
    <w:rsid w:val="00B70A2B"/>
    <w:rsid w:val="00B71167"/>
    <w:rsid w:val="00B7127B"/>
    <w:rsid w:val="00B71297"/>
    <w:rsid w:val="00B72575"/>
    <w:rsid w:val="00B72E2B"/>
    <w:rsid w:val="00B76662"/>
    <w:rsid w:val="00B777E2"/>
    <w:rsid w:val="00B8101E"/>
    <w:rsid w:val="00B87C02"/>
    <w:rsid w:val="00B90239"/>
    <w:rsid w:val="00B917F7"/>
    <w:rsid w:val="00B91E8C"/>
    <w:rsid w:val="00B95815"/>
    <w:rsid w:val="00BA0224"/>
    <w:rsid w:val="00BA03D6"/>
    <w:rsid w:val="00BA11E9"/>
    <w:rsid w:val="00BA15D2"/>
    <w:rsid w:val="00BA2153"/>
    <w:rsid w:val="00BB3DA6"/>
    <w:rsid w:val="00BB5645"/>
    <w:rsid w:val="00BC2DAC"/>
    <w:rsid w:val="00BC4F86"/>
    <w:rsid w:val="00BC602C"/>
    <w:rsid w:val="00BC768F"/>
    <w:rsid w:val="00BC7DCE"/>
    <w:rsid w:val="00BD1992"/>
    <w:rsid w:val="00BD2E61"/>
    <w:rsid w:val="00BD5677"/>
    <w:rsid w:val="00BD5711"/>
    <w:rsid w:val="00BD622C"/>
    <w:rsid w:val="00BE1639"/>
    <w:rsid w:val="00BE193A"/>
    <w:rsid w:val="00BE2772"/>
    <w:rsid w:val="00BE4595"/>
    <w:rsid w:val="00BF01A2"/>
    <w:rsid w:val="00BF0A7A"/>
    <w:rsid w:val="00BF4175"/>
    <w:rsid w:val="00BF434D"/>
    <w:rsid w:val="00BF6024"/>
    <w:rsid w:val="00C01744"/>
    <w:rsid w:val="00C02EE5"/>
    <w:rsid w:val="00C146DB"/>
    <w:rsid w:val="00C15F65"/>
    <w:rsid w:val="00C17EE5"/>
    <w:rsid w:val="00C3196D"/>
    <w:rsid w:val="00C3201B"/>
    <w:rsid w:val="00C328D9"/>
    <w:rsid w:val="00C334D2"/>
    <w:rsid w:val="00C34305"/>
    <w:rsid w:val="00C37830"/>
    <w:rsid w:val="00C40D68"/>
    <w:rsid w:val="00C502D3"/>
    <w:rsid w:val="00C52574"/>
    <w:rsid w:val="00C52A87"/>
    <w:rsid w:val="00C54754"/>
    <w:rsid w:val="00C54EEB"/>
    <w:rsid w:val="00C6043D"/>
    <w:rsid w:val="00C61201"/>
    <w:rsid w:val="00C63D43"/>
    <w:rsid w:val="00C73242"/>
    <w:rsid w:val="00C73B3A"/>
    <w:rsid w:val="00C74BDE"/>
    <w:rsid w:val="00C74F46"/>
    <w:rsid w:val="00C84902"/>
    <w:rsid w:val="00C90860"/>
    <w:rsid w:val="00C91F6C"/>
    <w:rsid w:val="00C93BFD"/>
    <w:rsid w:val="00C9585F"/>
    <w:rsid w:val="00CA3517"/>
    <w:rsid w:val="00CA3E06"/>
    <w:rsid w:val="00CA5A27"/>
    <w:rsid w:val="00CA795D"/>
    <w:rsid w:val="00CB0F51"/>
    <w:rsid w:val="00CB33E2"/>
    <w:rsid w:val="00CB41A7"/>
    <w:rsid w:val="00CB5E41"/>
    <w:rsid w:val="00CB6271"/>
    <w:rsid w:val="00CB685D"/>
    <w:rsid w:val="00CB77A3"/>
    <w:rsid w:val="00CB7EC8"/>
    <w:rsid w:val="00CC1652"/>
    <w:rsid w:val="00CC4F27"/>
    <w:rsid w:val="00CC59AD"/>
    <w:rsid w:val="00CC6C47"/>
    <w:rsid w:val="00CD07A6"/>
    <w:rsid w:val="00CD4379"/>
    <w:rsid w:val="00CE50CF"/>
    <w:rsid w:val="00CF46C0"/>
    <w:rsid w:val="00CF5294"/>
    <w:rsid w:val="00CF5514"/>
    <w:rsid w:val="00CF5E2E"/>
    <w:rsid w:val="00CF75E4"/>
    <w:rsid w:val="00D009E0"/>
    <w:rsid w:val="00D200B0"/>
    <w:rsid w:val="00D227FD"/>
    <w:rsid w:val="00D23897"/>
    <w:rsid w:val="00D25DBA"/>
    <w:rsid w:val="00D30849"/>
    <w:rsid w:val="00D32F9D"/>
    <w:rsid w:val="00D3529A"/>
    <w:rsid w:val="00D35EA8"/>
    <w:rsid w:val="00D35F65"/>
    <w:rsid w:val="00D366B0"/>
    <w:rsid w:val="00D437C2"/>
    <w:rsid w:val="00D4581D"/>
    <w:rsid w:val="00D4778A"/>
    <w:rsid w:val="00D47FDB"/>
    <w:rsid w:val="00D50F95"/>
    <w:rsid w:val="00D57A94"/>
    <w:rsid w:val="00D60DD5"/>
    <w:rsid w:val="00D67FAD"/>
    <w:rsid w:val="00D75F27"/>
    <w:rsid w:val="00D76012"/>
    <w:rsid w:val="00D85EB2"/>
    <w:rsid w:val="00D874F9"/>
    <w:rsid w:val="00D95735"/>
    <w:rsid w:val="00D95D64"/>
    <w:rsid w:val="00D973DF"/>
    <w:rsid w:val="00DA3DA4"/>
    <w:rsid w:val="00DA574B"/>
    <w:rsid w:val="00DA6979"/>
    <w:rsid w:val="00DB395C"/>
    <w:rsid w:val="00DB65F7"/>
    <w:rsid w:val="00DB7912"/>
    <w:rsid w:val="00DC556C"/>
    <w:rsid w:val="00DD14E8"/>
    <w:rsid w:val="00DD239F"/>
    <w:rsid w:val="00DD2E62"/>
    <w:rsid w:val="00DD33C7"/>
    <w:rsid w:val="00DE3869"/>
    <w:rsid w:val="00DE5EDB"/>
    <w:rsid w:val="00DE70BF"/>
    <w:rsid w:val="00DE751A"/>
    <w:rsid w:val="00DF3379"/>
    <w:rsid w:val="00DF380E"/>
    <w:rsid w:val="00DF4EF0"/>
    <w:rsid w:val="00E00976"/>
    <w:rsid w:val="00E021DF"/>
    <w:rsid w:val="00E04DC8"/>
    <w:rsid w:val="00E05C3B"/>
    <w:rsid w:val="00E07318"/>
    <w:rsid w:val="00E07962"/>
    <w:rsid w:val="00E10DA6"/>
    <w:rsid w:val="00E14562"/>
    <w:rsid w:val="00E21C97"/>
    <w:rsid w:val="00E2285C"/>
    <w:rsid w:val="00E27168"/>
    <w:rsid w:val="00E33F98"/>
    <w:rsid w:val="00E35746"/>
    <w:rsid w:val="00E41884"/>
    <w:rsid w:val="00E41F0F"/>
    <w:rsid w:val="00E4347D"/>
    <w:rsid w:val="00E43ECC"/>
    <w:rsid w:val="00E50D40"/>
    <w:rsid w:val="00E50EB3"/>
    <w:rsid w:val="00E544DA"/>
    <w:rsid w:val="00E55A0A"/>
    <w:rsid w:val="00E6403D"/>
    <w:rsid w:val="00E6449D"/>
    <w:rsid w:val="00E70193"/>
    <w:rsid w:val="00E71828"/>
    <w:rsid w:val="00E728D3"/>
    <w:rsid w:val="00E76BAB"/>
    <w:rsid w:val="00E77455"/>
    <w:rsid w:val="00E81A0F"/>
    <w:rsid w:val="00E845CA"/>
    <w:rsid w:val="00E87640"/>
    <w:rsid w:val="00E92549"/>
    <w:rsid w:val="00EA61A4"/>
    <w:rsid w:val="00EB04B4"/>
    <w:rsid w:val="00EB5DC6"/>
    <w:rsid w:val="00EC197A"/>
    <w:rsid w:val="00EC2763"/>
    <w:rsid w:val="00ED36A3"/>
    <w:rsid w:val="00ED548F"/>
    <w:rsid w:val="00ED5EE9"/>
    <w:rsid w:val="00EE2726"/>
    <w:rsid w:val="00EF21D9"/>
    <w:rsid w:val="00EF352D"/>
    <w:rsid w:val="00EF4076"/>
    <w:rsid w:val="00F005B8"/>
    <w:rsid w:val="00F00823"/>
    <w:rsid w:val="00F0424A"/>
    <w:rsid w:val="00F20133"/>
    <w:rsid w:val="00F22A71"/>
    <w:rsid w:val="00F23922"/>
    <w:rsid w:val="00F23C0F"/>
    <w:rsid w:val="00F25965"/>
    <w:rsid w:val="00F31A33"/>
    <w:rsid w:val="00F3291B"/>
    <w:rsid w:val="00F32A17"/>
    <w:rsid w:val="00F352D9"/>
    <w:rsid w:val="00F37DB4"/>
    <w:rsid w:val="00F4265D"/>
    <w:rsid w:val="00F45B14"/>
    <w:rsid w:val="00F55AFA"/>
    <w:rsid w:val="00F56F8E"/>
    <w:rsid w:val="00F608D7"/>
    <w:rsid w:val="00F61EFF"/>
    <w:rsid w:val="00F621D4"/>
    <w:rsid w:val="00F64DF9"/>
    <w:rsid w:val="00F672CB"/>
    <w:rsid w:val="00F70207"/>
    <w:rsid w:val="00F73981"/>
    <w:rsid w:val="00F75EC9"/>
    <w:rsid w:val="00F813A2"/>
    <w:rsid w:val="00F82458"/>
    <w:rsid w:val="00F855F6"/>
    <w:rsid w:val="00F85A31"/>
    <w:rsid w:val="00F85F47"/>
    <w:rsid w:val="00F87852"/>
    <w:rsid w:val="00FA0908"/>
    <w:rsid w:val="00FA11F3"/>
    <w:rsid w:val="00FA39C7"/>
    <w:rsid w:val="00FC0FBF"/>
    <w:rsid w:val="00FC2B7F"/>
    <w:rsid w:val="00FC3B62"/>
    <w:rsid w:val="00FD1705"/>
    <w:rsid w:val="00FD43F4"/>
    <w:rsid w:val="00FE1EC2"/>
    <w:rsid w:val="00FE2E42"/>
    <w:rsid w:val="00FE3392"/>
    <w:rsid w:val="00FE4A91"/>
    <w:rsid w:val="00FE4F67"/>
    <w:rsid w:val="00FE7F6D"/>
    <w:rsid w:val="00FF010F"/>
    <w:rsid w:val="00FF15ED"/>
    <w:rsid w:val="00FF1E54"/>
    <w:rsid w:val="00FF3276"/>
    <w:rsid w:val="00FF3615"/>
    <w:rsid w:val="00FF44F1"/>
    <w:rsid w:val="00FF4D21"/>
    <w:rsid w:val="00FF50CE"/>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BE1635"/>
  <w15:chartTrackingRefBased/>
  <w15:docId w15:val="{8C6CE485-0F8F-4E28-8A55-A585BF94E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link w:val="Heading1Char"/>
    <w:uiPriority w:val="9"/>
    <w:qFormat/>
    <w:rsid w:val="0006348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113"/>
    <w:pPr>
      <w:tabs>
        <w:tab w:val="center" w:pos="4320"/>
        <w:tab w:val="right" w:pos="8640"/>
      </w:tabs>
    </w:pPr>
  </w:style>
  <w:style w:type="paragraph" w:customStyle="1" w:styleId="a">
    <w:name w:val="ΔΙΚΗΓΟΡΟΙ"/>
    <w:basedOn w:val="Normal"/>
    <w:pPr>
      <w:ind w:left="397" w:hanging="113"/>
      <w:jc w:val="both"/>
    </w:pPr>
    <w:rPr>
      <w:lang w:val="en-US"/>
    </w:rPr>
  </w:style>
  <w:style w:type="paragraph" w:customStyle="1" w:styleId="ONOMATATIT">
    <w:name w:val="ONOMATA TITΛΩΝ"/>
    <w:basedOn w:val="Normal"/>
    <w:link w:val="ONOMATATITChar"/>
    <w:pPr>
      <w:ind w:left="1701"/>
      <w:jc w:val="center"/>
    </w:pPr>
    <w:rPr>
      <w:caps/>
    </w:rPr>
  </w:style>
  <w:style w:type="paragraph" w:customStyle="1" w:styleId="a0">
    <w:name w:val="Εφεσείων ή Εφεσίβλητος"/>
    <w:basedOn w:val="Normal"/>
    <w:pPr>
      <w:keepNext/>
      <w:jc w:val="right"/>
      <w:outlineLvl w:val="0"/>
    </w:pPr>
    <w:rPr>
      <w:rFonts w:cs="Arial"/>
      <w:bCs/>
      <w:i/>
      <w:kern w:val="32"/>
      <w:szCs w:val="32"/>
    </w:rPr>
  </w:style>
  <w:style w:type="paragraph" w:customStyle="1" w:styleId="a1">
    <w:name w:val="ΓΡΑΜΜΩΣΗ"/>
    <w:basedOn w:val="a0"/>
    <w:pPr>
      <w:pBdr>
        <w:top w:val="single" w:sz="4" w:space="1" w:color="auto"/>
      </w:pBdr>
      <w:ind w:left="2268" w:right="2268"/>
      <w:jc w:val="center"/>
    </w:pPr>
    <w:rPr>
      <w:lang w:val="el-GR"/>
    </w:rPr>
  </w:style>
  <w:style w:type="paragraph" w:customStyle="1" w:styleId="a2">
    <w:name w:val="(Α) ΤΙΤΛΟΣ"/>
    <w:basedOn w:val="05"/>
    <w:pPr>
      <w:ind w:left="340" w:hanging="340"/>
    </w:pPr>
  </w:style>
  <w:style w:type="paragraph" w:customStyle="1" w:styleId="i">
    <w:name w:val="(i) ΤΙΤΛΟΣ"/>
    <w:basedOn w:val="05"/>
    <w:pPr>
      <w:tabs>
        <w:tab w:val="left" w:pos="624"/>
      </w:tabs>
      <w:spacing w:line="240" w:lineRule="auto"/>
      <w:ind w:left="681" w:hanging="397"/>
    </w:pPr>
    <w:rPr>
      <w:b/>
    </w:rPr>
  </w:style>
  <w:style w:type="paragraph" w:customStyle="1" w:styleId="i-2">
    <w:name w:val="(i) ΤΙΤΛΟΣ -2"/>
    <w:basedOn w:val="i"/>
    <w:pPr>
      <w:ind w:left="624" w:firstLine="0"/>
    </w:pPr>
    <w:rPr>
      <w:bCs w:val="0"/>
    </w:rPr>
  </w:style>
  <w:style w:type="paragraph" w:customStyle="1" w:styleId="05">
    <w:name w:val="ΠΑΡΑΓΡΑΦΟΣ 0.5"/>
    <w:basedOn w:val="ONOMATATIT"/>
    <w:link w:val="05Char"/>
    <w:pPr>
      <w:spacing w:line="360" w:lineRule="auto"/>
      <w:ind w:left="0" w:firstLine="284"/>
      <w:jc w:val="both"/>
    </w:pPr>
    <w:rPr>
      <w:bCs/>
      <w:caps w:val="0"/>
      <w:lang w:val="el-GR"/>
    </w:rPr>
  </w:style>
  <w:style w:type="paragraph" w:customStyle="1" w:styleId="INDENT">
    <w:name w:val="&quot;INDENT&quot;"/>
    <w:basedOn w:val="05"/>
    <w:pPr>
      <w:tabs>
        <w:tab w:val="left" w:pos="851"/>
      </w:tabs>
      <w:spacing w:line="240" w:lineRule="auto"/>
      <w:ind w:left="567" w:firstLine="0"/>
    </w:pPr>
    <w:rPr>
      <w:lang w:val="en-US"/>
    </w:rPr>
  </w:style>
  <w:style w:type="paragraph" w:customStyle="1" w:styleId="INDENT0">
    <w:name w:val="&quot;INDENT&quot;+"/>
    <w:basedOn w:val="INDENT"/>
    <w:pPr>
      <w:tabs>
        <w:tab w:val="left" w:pos="1134"/>
      </w:tabs>
      <w:ind w:left="851"/>
    </w:pPr>
  </w:style>
  <w:style w:type="paragraph" w:customStyle="1" w:styleId="INDENT1">
    <w:name w:val="&quot;INDENT&quot;++"/>
    <w:basedOn w:val="INDENT0"/>
    <w:pPr>
      <w:tabs>
        <w:tab w:val="left" w:pos="1418"/>
      </w:tabs>
      <w:ind w:left="1134"/>
    </w:pPr>
  </w:style>
  <w:style w:type="character" w:customStyle="1" w:styleId="HeaderChar">
    <w:name w:val="Header Char"/>
    <w:link w:val="Header"/>
    <w:uiPriority w:val="99"/>
    <w:rsid w:val="00B43113"/>
    <w:rPr>
      <w:sz w:val="24"/>
      <w:szCs w:val="24"/>
      <w:lang w:val="en-GB"/>
    </w:rPr>
  </w:style>
  <w:style w:type="paragraph" w:styleId="Footer">
    <w:name w:val="footer"/>
    <w:basedOn w:val="Normal"/>
    <w:link w:val="FooterChar"/>
    <w:uiPriority w:val="99"/>
    <w:semiHidden/>
    <w:unhideWhenUsed/>
    <w:rsid w:val="00B43113"/>
    <w:pPr>
      <w:tabs>
        <w:tab w:val="center" w:pos="4320"/>
        <w:tab w:val="right" w:pos="8640"/>
      </w:tabs>
    </w:pPr>
  </w:style>
  <w:style w:type="character" w:customStyle="1" w:styleId="FooterChar">
    <w:name w:val="Footer Char"/>
    <w:link w:val="Footer"/>
    <w:uiPriority w:val="99"/>
    <w:semiHidden/>
    <w:rsid w:val="00B43113"/>
    <w:rPr>
      <w:sz w:val="24"/>
      <w:szCs w:val="24"/>
      <w:lang w:val="en-GB"/>
    </w:rPr>
  </w:style>
  <w:style w:type="character" w:customStyle="1" w:styleId="ONOMATATITChar">
    <w:name w:val="ONOMATA TITΛΩΝ Char"/>
    <w:link w:val="ONOMATATIT"/>
    <w:rsid w:val="00BD1992"/>
    <w:rPr>
      <w:caps/>
      <w:sz w:val="24"/>
      <w:szCs w:val="24"/>
      <w:lang w:val="en-GB"/>
    </w:rPr>
  </w:style>
  <w:style w:type="character" w:customStyle="1" w:styleId="05Char">
    <w:name w:val="ΠΑΡΑΓΡΑΦΟΣ 0.5 Char"/>
    <w:link w:val="05"/>
    <w:rsid w:val="00BD1992"/>
    <w:rPr>
      <w:bCs/>
      <w:sz w:val="24"/>
      <w:szCs w:val="24"/>
      <w:lang w:val="el-GR"/>
    </w:rPr>
  </w:style>
  <w:style w:type="paragraph" w:styleId="ListParagraph">
    <w:name w:val="List Paragraph"/>
    <w:basedOn w:val="Normal"/>
    <w:qFormat/>
    <w:rsid w:val="00BD1992"/>
    <w:pPr>
      <w:ind w:left="720"/>
    </w:pPr>
  </w:style>
  <w:style w:type="paragraph" w:customStyle="1" w:styleId="0">
    <w:name w:val="ΠΑΡΑΓΡΑΦΟΣ 0"/>
    <w:aliases w:val="5 CM"/>
    <w:basedOn w:val="Normal"/>
    <w:autoRedefine/>
    <w:rsid w:val="00BD1992"/>
    <w:pPr>
      <w:spacing w:line="360" w:lineRule="auto"/>
      <w:ind w:firstLine="284"/>
      <w:jc w:val="both"/>
    </w:pPr>
    <w:rPr>
      <w:lang w:val="el-GR"/>
    </w:rPr>
  </w:style>
  <w:style w:type="character" w:styleId="Hyperlink">
    <w:name w:val="Hyperlink"/>
    <w:uiPriority w:val="99"/>
    <w:unhideWhenUsed/>
    <w:rsid w:val="00E728D3"/>
    <w:rPr>
      <w:color w:val="0000FF"/>
      <w:u w:val="single"/>
    </w:rPr>
  </w:style>
  <w:style w:type="paragraph" w:customStyle="1" w:styleId="Style1">
    <w:name w:val="Style1"/>
    <w:basedOn w:val="Normal"/>
    <w:autoRedefine/>
    <w:rsid w:val="00B570CA"/>
    <w:pPr>
      <w:widowControl w:val="0"/>
      <w:shd w:val="clear" w:color="auto" w:fill="FFFFFF"/>
      <w:autoSpaceDE w:val="0"/>
      <w:autoSpaceDN w:val="0"/>
      <w:adjustRightInd w:val="0"/>
      <w:ind w:left="288"/>
      <w:jc w:val="both"/>
    </w:pPr>
    <w:rPr>
      <w:sz w:val="28"/>
      <w:szCs w:val="28"/>
      <w:lang w:val="el-GR"/>
    </w:rPr>
  </w:style>
  <w:style w:type="paragraph" w:customStyle="1" w:styleId="00">
    <w:name w:val="0"/>
    <w:basedOn w:val="Normal"/>
    <w:rsid w:val="00117C36"/>
    <w:pPr>
      <w:spacing w:before="100" w:beforeAutospacing="1" w:after="100" w:afterAutospacing="1"/>
    </w:pPr>
    <w:rPr>
      <w:lang w:val="en-US"/>
    </w:rPr>
  </w:style>
  <w:style w:type="paragraph" w:styleId="FootnoteText">
    <w:name w:val="footnote text"/>
    <w:basedOn w:val="Normal"/>
    <w:link w:val="FootnoteTextChar"/>
    <w:unhideWhenUsed/>
    <w:rsid w:val="00814F25"/>
    <w:rPr>
      <w:sz w:val="20"/>
      <w:szCs w:val="20"/>
    </w:rPr>
  </w:style>
  <w:style w:type="character" w:customStyle="1" w:styleId="FootnoteTextChar">
    <w:name w:val="Footnote Text Char"/>
    <w:link w:val="FootnoteText"/>
    <w:rsid w:val="00814F25"/>
    <w:rPr>
      <w:lang w:val="en-GB"/>
    </w:rPr>
  </w:style>
  <w:style w:type="character" w:styleId="FootnoteReference">
    <w:name w:val="footnote reference"/>
    <w:unhideWhenUsed/>
    <w:rsid w:val="00814F25"/>
    <w:rPr>
      <w:vertAlign w:val="superscript"/>
    </w:rPr>
  </w:style>
  <w:style w:type="paragraph" w:customStyle="1" w:styleId="KANONIKH-">
    <w:name w:val="KANONIKH-ΤΙΤΛΟΣ"/>
    <w:basedOn w:val="Heading1"/>
    <w:rsid w:val="00063486"/>
    <w:pPr>
      <w:keepNext w:val="0"/>
      <w:spacing w:before="0" w:after="0"/>
      <w:jc w:val="both"/>
      <w:outlineLvl w:val="9"/>
    </w:pPr>
    <w:rPr>
      <w:rFonts w:ascii="Times New Roman" w:hAnsi="Times New Roman"/>
      <w:b w:val="0"/>
      <w:bCs w:val="0"/>
      <w:kern w:val="0"/>
      <w:sz w:val="28"/>
      <w:szCs w:val="28"/>
    </w:rPr>
  </w:style>
  <w:style w:type="character" w:customStyle="1" w:styleId="Heading1Char">
    <w:name w:val="Heading 1 Char"/>
    <w:link w:val="Heading1"/>
    <w:uiPriority w:val="9"/>
    <w:rsid w:val="00063486"/>
    <w:rPr>
      <w:rFonts w:ascii="Cambria" w:eastAsia="Times New Roman" w:hAnsi="Cambria" w:cs="Times New Roman"/>
      <w:b/>
      <w:bCs/>
      <w:kern w:val="32"/>
      <w:sz w:val="32"/>
      <w:szCs w:val="32"/>
      <w:lang w:val="en-GB"/>
    </w:rPr>
  </w:style>
  <w:style w:type="paragraph" w:styleId="BalloonText">
    <w:name w:val="Balloon Text"/>
    <w:basedOn w:val="Normal"/>
    <w:link w:val="BalloonTextChar"/>
    <w:uiPriority w:val="99"/>
    <w:semiHidden/>
    <w:unhideWhenUsed/>
    <w:rsid w:val="0012137B"/>
    <w:rPr>
      <w:rFonts w:ascii="Tahoma" w:hAnsi="Tahoma" w:cs="Tahoma"/>
      <w:sz w:val="16"/>
      <w:szCs w:val="16"/>
    </w:rPr>
  </w:style>
  <w:style w:type="character" w:customStyle="1" w:styleId="BalloonTextChar">
    <w:name w:val="Balloon Text Char"/>
    <w:link w:val="BalloonText"/>
    <w:uiPriority w:val="99"/>
    <w:semiHidden/>
    <w:rsid w:val="0012137B"/>
    <w:rPr>
      <w:rFonts w:ascii="Tahoma" w:hAnsi="Tahoma" w:cs="Tahoma"/>
      <w:sz w:val="16"/>
      <w:szCs w:val="16"/>
      <w:lang w:val="en-GB"/>
    </w:rPr>
  </w:style>
  <w:style w:type="paragraph" w:customStyle="1" w:styleId="apapaoi">
    <w:name w:val="apapaoi"/>
    <w:basedOn w:val="Normal"/>
    <w:rsid w:val="00751215"/>
    <w:pPr>
      <w:spacing w:line="250" w:lineRule="atLeast"/>
      <w:ind w:firstLine="283"/>
      <w:jc w:val="both"/>
    </w:pPr>
    <w:rPr>
      <w:rFonts w:ascii="GrTimes" w:hAnsi="GrTimes"/>
      <w:sz w:val="22"/>
      <w:szCs w:val="22"/>
      <w:lang w:val="el-GR" w:eastAsia="el-GR"/>
    </w:rPr>
  </w:style>
  <w:style w:type="character" w:customStyle="1" w:styleId="fontstyle12">
    <w:name w:val="fontstyle12"/>
    <w:basedOn w:val="DefaultParagraphFont"/>
    <w:rsid w:val="002539C3"/>
  </w:style>
  <w:style w:type="character" w:customStyle="1" w:styleId="Bodytext2">
    <w:name w:val="Body text (2)_"/>
    <w:basedOn w:val="DefaultParagraphFont"/>
    <w:link w:val="Bodytext20"/>
    <w:locked/>
    <w:rsid w:val="007F7D8D"/>
    <w:rPr>
      <w:rFonts w:ascii="Arial" w:eastAsia="Arial" w:hAnsi="Arial" w:cs="Arial"/>
      <w:shd w:val="clear" w:color="auto" w:fill="FFFFFF"/>
    </w:rPr>
  </w:style>
  <w:style w:type="paragraph" w:customStyle="1" w:styleId="Bodytext20">
    <w:name w:val="Body text (2)"/>
    <w:basedOn w:val="Normal"/>
    <w:link w:val="Bodytext2"/>
    <w:rsid w:val="007F7D8D"/>
    <w:pPr>
      <w:widowControl w:val="0"/>
      <w:shd w:val="clear" w:color="auto" w:fill="FFFFFF"/>
      <w:spacing w:before="480" w:line="398" w:lineRule="exact"/>
      <w:jc w:val="both"/>
    </w:pPr>
    <w:rPr>
      <w:rFonts w:ascii="Arial" w:eastAsia="Arial" w:hAnsi="Arial" w:cs="Arial"/>
      <w:sz w:val="20"/>
      <w:szCs w:val="20"/>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997539">
      <w:bodyDiv w:val="1"/>
      <w:marLeft w:val="0"/>
      <w:marRight w:val="0"/>
      <w:marTop w:val="0"/>
      <w:marBottom w:val="0"/>
      <w:divBdr>
        <w:top w:val="none" w:sz="0" w:space="0" w:color="auto"/>
        <w:left w:val="none" w:sz="0" w:space="0" w:color="auto"/>
        <w:bottom w:val="none" w:sz="0" w:space="0" w:color="auto"/>
        <w:right w:val="none" w:sz="0" w:space="0" w:color="auto"/>
      </w:divBdr>
    </w:div>
    <w:div w:id="380137656">
      <w:bodyDiv w:val="1"/>
      <w:marLeft w:val="0"/>
      <w:marRight w:val="0"/>
      <w:marTop w:val="0"/>
      <w:marBottom w:val="0"/>
      <w:divBdr>
        <w:top w:val="none" w:sz="0" w:space="0" w:color="auto"/>
        <w:left w:val="none" w:sz="0" w:space="0" w:color="auto"/>
        <w:bottom w:val="none" w:sz="0" w:space="0" w:color="auto"/>
        <w:right w:val="none" w:sz="0" w:space="0" w:color="auto"/>
      </w:divBdr>
    </w:div>
    <w:div w:id="552815217">
      <w:bodyDiv w:val="1"/>
      <w:marLeft w:val="0"/>
      <w:marRight w:val="0"/>
      <w:marTop w:val="0"/>
      <w:marBottom w:val="0"/>
      <w:divBdr>
        <w:top w:val="none" w:sz="0" w:space="0" w:color="auto"/>
        <w:left w:val="none" w:sz="0" w:space="0" w:color="auto"/>
        <w:bottom w:val="none" w:sz="0" w:space="0" w:color="auto"/>
        <w:right w:val="none" w:sz="0" w:space="0" w:color="auto"/>
      </w:divBdr>
    </w:div>
    <w:div w:id="611135872">
      <w:bodyDiv w:val="1"/>
      <w:marLeft w:val="0"/>
      <w:marRight w:val="0"/>
      <w:marTop w:val="0"/>
      <w:marBottom w:val="0"/>
      <w:divBdr>
        <w:top w:val="none" w:sz="0" w:space="0" w:color="auto"/>
        <w:left w:val="none" w:sz="0" w:space="0" w:color="auto"/>
        <w:bottom w:val="none" w:sz="0" w:space="0" w:color="auto"/>
        <w:right w:val="none" w:sz="0" w:space="0" w:color="auto"/>
      </w:divBdr>
      <w:divsChild>
        <w:div w:id="1055080410">
          <w:marLeft w:val="0"/>
          <w:marRight w:val="0"/>
          <w:marTop w:val="0"/>
          <w:marBottom w:val="0"/>
          <w:divBdr>
            <w:top w:val="none" w:sz="0" w:space="0" w:color="auto"/>
            <w:left w:val="none" w:sz="0" w:space="0" w:color="auto"/>
            <w:bottom w:val="none" w:sz="0" w:space="0" w:color="auto"/>
            <w:right w:val="none" w:sz="0" w:space="0" w:color="auto"/>
          </w:divBdr>
        </w:div>
      </w:divsChild>
    </w:div>
    <w:div w:id="743185488">
      <w:bodyDiv w:val="1"/>
      <w:marLeft w:val="0"/>
      <w:marRight w:val="0"/>
      <w:marTop w:val="0"/>
      <w:marBottom w:val="0"/>
      <w:divBdr>
        <w:top w:val="none" w:sz="0" w:space="0" w:color="auto"/>
        <w:left w:val="none" w:sz="0" w:space="0" w:color="auto"/>
        <w:bottom w:val="none" w:sz="0" w:space="0" w:color="auto"/>
        <w:right w:val="none" w:sz="0" w:space="0" w:color="auto"/>
      </w:divBdr>
    </w:div>
    <w:div w:id="775757400">
      <w:bodyDiv w:val="1"/>
      <w:marLeft w:val="0"/>
      <w:marRight w:val="0"/>
      <w:marTop w:val="0"/>
      <w:marBottom w:val="0"/>
      <w:divBdr>
        <w:top w:val="none" w:sz="0" w:space="0" w:color="auto"/>
        <w:left w:val="none" w:sz="0" w:space="0" w:color="auto"/>
        <w:bottom w:val="none" w:sz="0" w:space="0" w:color="auto"/>
        <w:right w:val="none" w:sz="0" w:space="0" w:color="auto"/>
      </w:divBdr>
      <w:divsChild>
        <w:div w:id="2099205614">
          <w:marLeft w:val="0"/>
          <w:marRight w:val="0"/>
          <w:marTop w:val="0"/>
          <w:marBottom w:val="0"/>
          <w:divBdr>
            <w:top w:val="none" w:sz="0" w:space="0" w:color="auto"/>
            <w:left w:val="none" w:sz="0" w:space="0" w:color="auto"/>
            <w:bottom w:val="none" w:sz="0" w:space="0" w:color="auto"/>
            <w:right w:val="none" w:sz="0" w:space="0" w:color="auto"/>
          </w:divBdr>
        </w:div>
      </w:divsChild>
    </w:div>
    <w:div w:id="898828640">
      <w:bodyDiv w:val="1"/>
      <w:marLeft w:val="0"/>
      <w:marRight w:val="0"/>
      <w:marTop w:val="0"/>
      <w:marBottom w:val="0"/>
      <w:divBdr>
        <w:top w:val="none" w:sz="0" w:space="0" w:color="auto"/>
        <w:left w:val="none" w:sz="0" w:space="0" w:color="auto"/>
        <w:bottom w:val="none" w:sz="0" w:space="0" w:color="auto"/>
        <w:right w:val="none" w:sz="0" w:space="0" w:color="auto"/>
      </w:divBdr>
    </w:div>
    <w:div w:id="1447771975">
      <w:bodyDiv w:val="1"/>
      <w:marLeft w:val="0"/>
      <w:marRight w:val="0"/>
      <w:marTop w:val="0"/>
      <w:marBottom w:val="0"/>
      <w:divBdr>
        <w:top w:val="none" w:sz="0" w:space="0" w:color="auto"/>
        <w:left w:val="none" w:sz="0" w:space="0" w:color="auto"/>
        <w:bottom w:val="none" w:sz="0" w:space="0" w:color="auto"/>
        <w:right w:val="none" w:sz="0" w:space="0" w:color="auto"/>
      </w:divBdr>
    </w:div>
    <w:div w:id="1455170386">
      <w:bodyDiv w:val="1"/>
      <w:marLeft w:val="0"/>
      <w:marRight w:val="0"/>
      <w:marTop w:val="0"/>
      <w:marBottom w:val="0"/>
      <w:divBdr>
        <w:top w:val="none" w:sz="0" w:space="0" w:color="auto"/>
        <w:left w:val="none" w:sz="0" w:space="0" w:color="auto"/>
        <w:bottom w:val="none" w:sz="0" w:space="0" w:color="auto"/>
        <w:right w:val="none" w:sz="0" w:space="0" w:color="auto"/>
      </w:divBdr>
    </w:div>
    <w:div w:id="1477455655">
      <w:bodyDiv w:val="1"/>
      <w:marLeft w:val="0"/>
      <w:marRight w:val="0"/>
      <w:marTop w:val="0"/>
      <w:marBottom w:val="0"/>
      <w:divBdr>
        <w:top w:val="none" w:sz="0" w:space="0" w:color="auto"/>
        <w:left w:val="none" w:sz="0" w:space="0" w:color="auto"/>
        <w:bottom w:val="none" w:sz="0" w:space="0" w:color="auto"/>
        <w:right w:val="none" w:sz="0" w:space="0" w:color="auto"/>
      </w:divBdr>
    </w:div>
    <w:div w:id="1552963917">
      <w:bodyDiv w:val="1"/>
      <w:marLeft w:val="0"/>
      <w:marRight w:val="0"/>
      <w:marTop w:val="0"/>
      <w:marBottom w:val="0"/>
      <w:divBdr>
        <w:top w:val="none" w:sz="0" w:space="0" w:color="auto"/>
        <w:left w:val="none" w:sz="0" w:space="0" w:color="auto"/>
        <w:bottom w:val="none" w:sz="0" w:space="0" w:color="auto"/>
        <w:right w:val="none" w:sz="0" w:space="0" w:color="auto"/>
      </w:divBdr>
    </w:div>
    <w:div w:id="1602255687">
      <w:bodyDiv w:val="1"/>
      <w:marLeft w:val="0"/>
      <w:marRight w:val="0"/>
      <w:marTop w:val="0"/>
      <w:marBottom w:val="0"/>
      <w:divBdr>
        <w:top w:val="none" w:sz="0" w:space="0" w:color="auto"/>
        <w:left w:val="none" w:sz="0" w:space="0" w:color="auto"/>
        <w:bottom w:val="none" w:sz="0" w:space="0" w:color="auto"/>
        <w:right w:val="none" w:sz="0" w:space="0" w:color="auto"/>
      </w:divBdr>
    </w:div>
    <w:div w:id="1626161652">
      <w:bodyDiv w:val="1"/>
      <w:marLeft w:val="0"/>
      <w:marRight w:val="0"/>
      <w:marTop w:val="0"/>
      <w:marBottom w:val="0"/>
      <w:divBdr>
        <w:top w:val="none" w:sz="0" w:space="0" w:color="auto"/>
        <w:left w:val="none" w:sz="0" w:space="0" w:color="auto"/>
        <w:bottom w:val="none" w:sz="0" w:space="0" w:color="auto"/>
        <w:right w:val="none" w:sz="0" w:space="0" w:color="auto"/>
      </w:divBdr>
    </w:div>
    <w:div w:id="2059546607">
      <w:bodyDiv w:val="1"/>
      <w:marLeft w:val="0"/>
      <w:marRight w:val="0"/>
      <w:marTop w:val="0"/>
      <w:marBottom w:val="0"/>
      <w:divBdr>
        <w:top w:val="none" w:sz="0" w:space="0" w:color="auto"/>
        <w:left w:val="none" w:sz="0" w:space="0" w:color="auto"/>
        <w:bottom w:val="none" w:sz="0" w:space="0" w:color="auto"/>
        <w:right w:val="none" w:sz="0" w:space="0" w:color="auto"/>
      </w:divBdr>
    </w:div>
    <w:div w:id="212260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813BA-7720-42B9-91FB-73BEB1A45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858</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ΑΝΩΤΑΤΟ ΔΙΚΑΣΤΗΡΙΟ ΚΥΠΡΟΥ</vt:lpstr>
    </vt:vector>
  </TitlesOfParts>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ΑΝΩΤΑΤΟ ΔΙΚΑΣΤΗΡΙΟ ΚΥΠΡΟΥ</dc:title>
  <dc:subject/>
  <dc:creator>-</dc:creator>
  <cp:keywords/>
  <cp:lastModifiedBy>Kakia Zervou</cp:lastModifiedBy>
  <cp:revision>2</cp:revision>
  <cp:lastPrinted>2023-07-17T08:17:00Z</cp:lastPrinted>
  <dcterms:created xsi:type="dcterms:W3CDTF">2023-11-09T09:32:00Z</dcterms:created>
  <dcterms:modified xsi:type="dcterms:W3CDTF">2023-11-09T09:32:00Z</dcterms:modified>
</cp:coreProperties>
</file>